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59C" w:rsidRPr="00D6064B" w:rsidRDefault="004C52A8" w:rsidP="00D846DC">
      <w:pPr>
        <w:jc w:val="center"/>
        <w:rPr>
          <w:rFonts w:cs="Arial"/>
          <w:b/>
        </w:rPr>
      </w:pPr>
      <w:bookmarkStart w:id="0" w:name="_Hlk17467249"/>
      <w:bookmarkStart w:id="1" w:name="_Hlk17467659"/>
      <w:r>
        <w:rPr>
          <w:rFonts w:cs="Arial"/>
          <w:b/>
        </w:rPr>
        <w:t>AMENDMENT</w:t>
      </w:r>
      <w:r w:rsidR="001D4B1F">
        <w:rPr>
          <w:rFonts w:cs="Arial"/>
          <w:b/>
        </w:rPr>
        <w:t xml:space="preserve"> NO. </w:t>
      </w:r>
      <w:r w:rsidR="007208DD">
        <w:rPr>
          <w:rFonts w:cs="Arial"/>
          <w:b/>
        </w:rPr>
        <w:t>3</w:t>
      </w:r>
      <w:r w:rsidR="003D6435">
        <w:rPr>
          <w:rFonts w:cs="Arial"/>
          <w:b/>
        </w:rPr>
        <w:t>5</w:t>
      </w:r>
    </w:p>
    <w:bookmarkEnd w:id="0"/>
    <w:p w:rsidR="00DC359C" w:rsidRPr="00D6064B" w:rsidRDefault="00DC359C" w:rsidP="0025502F">
      <w:pPr>
        <w:jc w:val="center"/>
        <w:rPr>
          <w:rFonts w:cs="Arial"/>
          <w:b/>
        </w:rPr>
      </w:pPr>
      <w:r w:rsidRPr="00D6064B">
        <w:rPr>
          <w:rFonts w:cs="Arial"/>
          <w:b/>
        </w:rPr>
        <w:t>TO THE</w:t>
      </w:r>
    </w:p>
    <w:p w:rsidR="0025502F" w:rsidRDefault="0025502F" w:rsidP="0025502F">
      <w:pPr>
        <w:jc w:val="center"/>
        <w:rPr>
          <w:rFonts w:eastAsia="MS Mincho"/>
          <w:b/>
        </w:rPr>
      </w:pPr>
      <w:r>
        <w:rPr>
          <w:rFonts w:eastAsia="MS Mincho"/>
          <w:b/>
        </w:rPr>
        <w:t>PLAN DOCUMENT AND SUMMARY PLAN DESCRIPTION</w:t>
      </w:r>
    </w:p>
    <w:p w:rsidR="0025502F" w:rsidRDefault="0025502F" w:rsidP="0025502F">
      <w:pPr>
        <w:jc w:val="center"/>
        <w:rPr>
          <w:rFonts w:eastAsia="MS Mincho"/>
          <w:b/>
        </w:rPr>
      </w:pPr>
      <w:r>
        <w:rPr>
          <w:rFonts w:eastAsia="MS Mincho"/>
          <w:b/>
        </w:rPr>
        <w:t>OF THE</w:t>
      </w:r>
    </w:p>
    <w:p w:rsidR="0025502F" w:rsidRDefault="0025502F" w:rsidP="0025502F">
      <w:pPr>
        <w:jc w:val="center"/>
        <w:rPr>
          <w:rFonts w:eastAsia="MS Mincho"/>
          <w:b/>
        </w:rPr>
      </w:pPr>
      <w:r>
        <w:rPr>
          <w:rFonts w:eastAsia="MS Mincho"/>
          <w:b/>
        </w:rPr>
        <w:t>I.B.E.W. 292 HEALTH CARE PLAN</w:t>
      </w:r>
    </w:p>
    <w:p w:rsidR="0025502F" w:rsidRDefault="0025502F" w:rsidP="0025502F">
      <w:pPr>
        <w:jc w:val="center"/>
        <w:rPr>
          <w:rFonts w:eastAsia="MS Mincho"/>
          <w:b/>
        </w:rPr>
      </w:pPr>
      <w:r>
        <w:rPr>
          <w:rFonts w:eastAsia="MS Mincho"/>
          <w:b/>
        </w:rPr>
        <w:t>(2015 Restatement)</w:t>
      </w:r>
    </w:p>
    <w:p w:rsidR="00DC359C" w:rsidRDefault="00DC359C" w:rsidP="00DC359C">
      <w:pPr>
        <w:ind w:right="990"/>
        <w:rPr>
          <w:rFonts w:cs="Arial"/>
          <w:b/>
        </w:rPr>
      </w:pPr>
    </w:p>
    <w:p w:rsidR="0025502F" w:rsidRPr="00915A6B" w:rsidRDefault="0025502F" w:rsidP="0025502F">
      <w:pPr>
        <w:ind w:firstLine="720"/>
        <w:jc w:val="both"/>
        <w:rPr>
          <w:rFonts w:eastAsia="MS Mincho"/>
        </w:rPr>
      </w:pPr>
      <w:r w:rsidRPr="00915A6B">
        <w:rPr>
          <w:rFonts w:eastAsia="MS Mincho"/>
          <w:b/>
        </w:rPr>
        <w:t>WHEREAS</w:t>
      </w:r>
      <w:r w:rsidRPr="00915A6B">
        <w:rPr>
          <w:rFonts w:eastAsia="MS Mincho"/>
        </w:rPr>
        <w:t>, the</w:t>
      </w:r>
      <w:r w:rsidR="004C52A8">
        <w:rPr>
          <w:rFonts w:eastAsia="MS Mincho"/>
        </w:rPr>
        <w:t xml:space="preserve"> Plan Document and Summary Plan Description of the </w:t>
      </w:r>
      <w:r w:rsidRPr="00915A6B">
        <w:rPr>
          <w:rFonts w:eastAsia="MS Mincho"/>
        </w:rPr>
        <w:t xml:space="preserve">I.B.E.W. 292 Health Care Plan </w:t>
      </w:r>
      <w:r w:rsidR="004C52A8">
        <w:rPr>
          <w:rFonts w:eastAsia="MS Mincho"/>
        </w:rPr>
        <w:t>(the “Plan”) authorizes the Board of Trustees (“Trustees”) to amend the Plan</w:t>
      </w:r>
      <w:r w:rsidR="00B74236">
        <w:rPr>
          <w:rFonts w:eastAsia="MS Mincho"/>
        </w:rPr>
        <w:t>;</w:t>
      </w:r>
      <w:r w:rsidR="001D4B1F">
        <w:rPr>
          <w:rFonts w:eastAsia="MS Mincho"/>
        </w:rPr>
        <w:t xml:space="preserve"> and</w:t>
      </w:r>
    </w:p>
    <w:p w:rsidR="0025502F" w:rsidRPr="00915A6B" w:rsidRDefault="0025502F" w:rsidP="0025502F">
      <w:pPr>
        <w:jc w:val="both"/>
        <w:rPr>
          <w:rFonts w:eastAsia="MS Mincho"/>
        </w:rPr>
      </w:pPr>
    </w:p>
    <w:p w:rsidR="00B74236" w:rsidRDefault="00B74236" w:rsidP="004C52A8">
      <w:pPr>
        <w:widowControl/>
        <w:ind w:firstLine="720"/>
        <w:jc w:val="both"/>
        <w:rPr>
          <w:rFonts w:cs="Arial"/>
          <w:szCs w:val="22"/>
        </w:rPr>
      </w:pPr>
      <w:r>
        <w:rPr>
          <w:rFonts w:cs="Arial"/>
          <w:b/>
          <w:szCs w:val="22"/>
        </w:rPr>
        <w:t>WHEREAS</w:t>
      </w:r>
      <w:r>
        <w:rPr>
          <w:rFonts w:cs="Arial"/>
          <w:szCs w:val="22"/>
        </w:rPr>
        <w:t>, the Trustees desire to amend the Plan to</w:t>
      </w:r>
      <w:r w:rsidR="003D6435">
        <w:rPr>
          <w:rFonts w:cs="Arial"/>
          <w:szCs w:val="22"/>
        </w:rPr>
        <w:t xml:space="preserve"> </w:t>
      </w:r>
      <w:r w:rsidR="001F0E7D">
        <w:rPr>
          <w:rFonts w:cs="Arial"/>
          <w:szCs w:val="22"/>
        </w:rPr>
        <w:t>provide coverage for telehealth visits and coverage for COVID-19 diagnostic testing and the related office visit.</w:t>
      </w:r>
    </w:p>
    <w:p w:rsidR="00B74236" w:rsidRDefault="00B74236" w:rsidP="004C52A8">
      <w:pPr>
        <w:widowControl/>
        <w:ind w:firstLine="720"/>
        <w:jc w:val="both"/>
        <w:rPr>
          <w:rFonts w:cs="Arial"/>
          <w:szCs w:val="22"/>
        </w:rPr>
      </w:pPr>
    </w:p>
    <w:p w:rsidR="00BB30FF" w:rsidRDefault="0025502F" w:rsidP="0025502F">
      <w:pPr>
        <w:ind w:firstLine="720"/>
        <w:jc w:val="both"/>
        <w:rPr>
          <w:rFonts w:eastAsia="MS Mincho"/>
        </w:rPr>
      </w:pPr>
      <w:r w:rsidRPr="003907EE">
        <w:rPr>
          <w:rFonts w:eastAsia="MS Mincho"/>
          <w:b/>
        </w:rPr>
        <w:t>NOW</w:t>
      </w:r>
      <w:r w:rsidR="00185E9F" w:rsidRPr="003907EE">
        <w:rPr>
          <w:rFonts w:eastAsia="MS Mincho"/>
          <w:b/>
        </w:rPr>
        <w:t>,</w:t>
      </w:r>
      <w:r w:rsidRPr="003907EE">
        <w:rPr>
          <w:rFonts w:eastAsia="MS Mincho"/>
          <w:b/>
        </w:rPr>
        <w:t xml:space="preserve"> THEREFORE, BE IT RESOLVED</w:t>
      </w:r>
      <w:r w:rsidRPr="003907EE">
        <w:rPr>
          <w:rFonts w:eastAsia="MS Mincho"/>
          <w:bCs/>
        </w:rPr>
        <w:t>, that</w:t>
      </w:r>
      <w:r w:rsidRPr="003907EE">
        <w:rPr>
          <w:rFonts w:eastAsia="MS Mincho"/>
        </w:rPr>
        <w:t xml:space="preserve"> the Plan </w:t>
      </w:r>
      <w:r w:rsidR="00031FD1">
        <w:rPr>
          <w:rFonts w:eastAsia="MS Mincho"/>
        </w:rPr>
        <w:t>Document and Summary Plan Description is</w:t>
      </w:r>
      <w:r w:rsidRPr="003907EE">
        <w:rPr>
          <w:rFonts w:eastAsia="MS Mincho"/>
        </w:rPr>
        <w:t xml:space="preserve"> hereby amended </w:t>
      </w:r>
      <w:r w:rsidR="004C52A8">
        <w:rPr>
          <w:rFonts w:eastAsia="MS Mincho"/>
        </w:rPr>
        <w:t xml:space="preserve">as indicated on the attached </w:t>
      </w:r>
      <w:r w:rsidR="001B7DE0" w:rsidRPr="003907EE">
        <w:rPr>
          <w:rFonts w:eastAsia="MS Mincho"/>
        </w:rPr>
        <w:t>replacement page</w:t>
      </w:r>
      <w:r w:rsidR="00422720">
        <w:rPr>
          <w:rFonts w:eastAsia="MS Mincho"/>
        </w:rPr>
        <w:t>s 26A and 33A.</w:t>
      </w:r>
    </w:p>
    <w:p w:rsidR="00177048" w:rsidRDefault="00177048" w:rsidP="0025502F">
      <w:pPr>
        <w:ind w:firstLine="720"/>
        <w:jc w:val="both"/>
        <w:rPr>
          <w:rFonts w:eastAsia="MS Mincho"/>
        </w:rPr>
      </w:pPr>
      <w:r>
        <w:rPr>
          <w:rFonts w:eastAsia="MS Mincho"/>
        </w:rPr>
        <w:t xml:space="preserve">  </w:t>
      </w:r>
    </w:p>
    <w:p w:rsidR="0025502F" w:rsidRDefault="0025502F" w:rsidP="0025502F">
      <w:pPr>
        <w:ind w:firstLine="720"/>
        <w:jc w:val="both"/>
        <w:outlineLvl w:val="0"/>
        <w:rPr>
          <w:rFonts w:eastAsia="MS Mincho"/>
        </w:rPr>
      </w:pPr>
      <w:r w:rsidRPr="003907EE">
        <w:rPr>
          <w:rFonts w:eastAsia="MS Mincho"/>
          <w:b/>
        </w:rPr>
        <w:t>IN WITNESS WHEREOF</w:t>
      </w:r>
      <w:r w:rsidRPr="003907EE">
        <w:rPr>
          <w:rFonts w:eastAsia="MS Mincho"/>
        </w:rPr>
        <w:t xml:space="preserve">, the duly authorized Trustees of the I.B.E.W. 292 Health Care Plan executed this Amendment on </w:t>
      </w:r>
      <w:r w:rsidR="00D321D3">
        <w:rPr>
          <w:rFonts w:eastAsia="MS Mincho"/>
        </w:rPr>
        <w:t xml:space="preserve">this </w:t>
      </w:r>
      <w:r w:rsidR="003D6435">
        <w:rPr>
          <w:rFonts w:eastAsia="MS Mincho"/>
        </w:rPr>
        <w:t>1</w:t>
      </w:r>
      <w:r w:rsidR="00FB1A20">
        <w:rPr>
          <w:rFonts w:eastAsia="MS Mincho"/>
        </w:rPr>
        <w:t>9</w:t>
      </w:r>
      <w:r w:rsidR="003D6435" w:rsidRPr="003D6435">
        <w:rPr>
          <w:rFonts w:eastAsia="MS Mincho"/>
          <w:vertAlign w:val="superscript"/>
        </w:rPr>
        <w:t>th</w:t>
      </w:r>
      <w:r w:rsidR="00AB4C62">
        <w:rPr>
          <w:rFonts w:eastAsia="MS Mincho"/>
        </w:rPr>
        <w:t xml:space="preserve"> </w:t>
      </w:r>
      <w:r w:rsidR="006B0B36">
        <w:rPr>
          <w:rFonts w:eastAsia="MS Mincho"/>
        </w:rPr>
        <w:t xml:space="preserve">day of </w:t>
      </w:r>
      <w:r w:rsidR="00AB4C62">
        <w:rPr>
          <w:rFonts w:eastAsia="MS Mincho"/>
        </w:rPr>
        <w:t>March</w:t>
      </w:r>
      <w:r w:rsidR="006B0B36">
        <w:rPr>
          <w:rFonts w:eastAsia="MS Mincho"/>
        </w:rPr>
        <w:t xml:space="preserve"> 20</w:t>
      </w:r>
      <w:r w:rsidR="003E385B">
        <w:rPr>
          <w:rFonts w:eastAsia="MS Mincho"/>
        </w:rPr>
        <w:t>20</w:t>
      </w:r>
      <w:r w:rsidR="00D321D3">
        <w:rPr>
          <w:rFonts w:eastAsia="MS Mincho"/>
        </w:rPr>
        <w:t>.</w:t>
      </w:r>
    </w:p>
    <w:p w:rsidR="00DC359C" w:rsidRPr="00D6064B" w:rsidRDefault="00AB27D0" w:rsidP="00AB27D0">
      <w:pPr>
        <w:tabs>
          <w:tab w:val="left" w:pos="3705"/>
        </w:tabs>
        <w:ind w:right="990"/>
        <w:jc w:val="both"/>
        <w:rPr>
          <w:rFonts w:cs="Arial"/>
        </w:rPr>
      </w:pPr>
      <w:r>
        <w:rPr>
          <w:rFonts w:cs="Arial"/>
        </w:rPr>
        <w:tab/>
      </w:r>
    </w:p>
    <w:p w:rsidR="004C52A8" w:rsidRDefault="004C52A8" w:rsidP="004C52A8">
      <w:pPr>
        <w:ind w:firstLine="720"/>
        <w:jc w:val="both"/>
        <w:rPr>
          <w:rFonts w:cs="Arial"/>
        </w:rPr>
      </w:pPr>
      <w:r w:rsidRPr="003907EE">
        <w:rPr>
          <w:rFonts w:eastAsia="MS Mincho" w:cs="Arial"/>
        </w:rPr>
        <w:t>The</w:t>
      </w:r>
      <w:r w:rsidRPr="003907EE">
        <w:rPr>
          <w:rFonts w:cs="Arial"/>
        </w:rPr>
        <w:t xml:space="preserve"> provisions of this Amendment will be effective as of </w:t>
      </w:r>
      <w:r w:rsidR="003D6435">
        <w:rPr>
          <w:rFonts w:cs="Arial"/>
        </w:rPr>
        <w:t>March</w:t>
      </w:r>
      <w:r w:rsidR="00B40A03">
        <w:rPr>
          <w:rFonts w:cs="Arial"/>
        </w:rPr>
        <w:t xml:space="preserve"> 1</w:t>
      </w:r>
      <w:r w:rsidR="003D6435">
        <w:rPr>
          <w:rFonts w:cs="Arial"/>
        </w:rPr>
        <w:t>9</w:t>
      </w:r>
      <w:r w:rsidR="006B0B36">
        <w:rPr>
          <w:rFonts w:cs="Arial"/>
        </w:rPr>
        <w:t>, 20</w:t>
      </w:r>
      <w:r w:rsidR="003E385B">
        <w:rPr>
          <w:rFonts w:cs="Arial"/>
        </w:rPr>
        <w:t>20</w:t>
      </w:r>
      <w:r w:rsidR="00D321D3">
        <w:rPr>
          <w:rFonts w:cs="Arial"/>
        </w:rPr>
        <w:t>.</w:t>
      </w:r>
    </w:p>
    <w:p w:rsidR="00D321D3" w:rsidRPr="003907EE" w:rsidRDefault="00D321D3" w:rsidP="004C52A8">
      <w:pPr>
        <w:ind w:firstLine="720"/>
        <w:jc w:val="both"/>
        <w:rPr>
          <w:rFonts w:eastAsia="MS Mincho" w:cs="Arial"/>
        </w:rPr>
      </w:pPr>
    </w:p>
    <w:p w:rsidR="00DC359C" w:rsidRPr="00C83091" w:rsidRDefault="00DC359C" w:rsidP="00DC359C">
      <w:pPr>
        <w:ind w:right="990"/>
        <w:rPr>
          <w:rFonts w:cs="Arial"/>
          <w:sz w:val="16"/>
          <w:szCs w:val="16"/>
        </w:rPr>
      </w:pPr>
    </w:p>
    <w:p w:rsidR="00DC359C" w:rsidRDefault="00DC359C" w:rsidP="00DC359C">
      <w:pPr>
        <w:ind w:right="990"/>
        <w:rPr>
          <w:rFonts w:cs="Arial"/>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321D3" w:rsidRPr="00D321D3" w:rsidTr="00BE3BA3">
        <w:tc>
          <w:tcPr>
            <w:tcW w:w="4675" w:type="dxa"/>
          </w:tcPr>
          <w:p w:rsidR="00D321D3" w:rsidRPr="00D321D3" w:rsidRDefault="00D321D3" w:rsidP="00D321D3">
            <w:pPr>
              <w:widowControl/>
              <w:jc w:val="center"/>
              <w:rPr>
                <w:rFonts w:cs="Arial"/>
                <w:b/>
                <w:szCs w:val="22"/>
              </w:rPr>
            </w:pPr>
            <w:r w:rsidRPr="00D321D3">
              <w:rPr>
                <w:rFonts w:cs="Arial"/>
                <w:b/>
                <w:szCs w:val="22"/>
              </w:rPr>
              <w:t>UNION TRUSTEES</w:t>
            </w:r>
          </w:p>
        </w:tc>
        <w:tc>
          <w:tcPr>
            <w:tcW w:w="4675" w:type="dxa"/>
          </w:tcPr>
          <w:p w:rsidR="00D321D3" w:rsidRPr="00D321D3" w:rsidRDefault="00D321D3" w:rsidP="00D321D3">
            <w:pPr>
              <w:widowControl/>
              <w:jc w:val="center"/>
              <w:rPr>
                <w:rFonts w:cs="Arial"/>
                <w:b/>
                <w:szCs w:val="22"/>
              </w:rPr>
            </w:pPr>
            <w:r w:rsidRPr="00D321D3">
              <w:rPr>
                <w:rFonts w:cs="Arial"/>
                <w:b/>
                <w:szCs w:val="22"/>
              </w:rPr>
              <w:t>EMPLOYER TRUSTEES</w:t>
            </w:r>
          </w:p>
        </w:tc>
      </w:tr>
    </w:tbl>
    <w:p w:rsidR="00D321D3" w:rsidRPr="00D321D3" w:rsidRDefault="00D321D3" w:rsidP="00D321D3">
      <w:pPr>
        <w:widowControl/>
        <w:jc w:val="both"/>
        <w:rPr>
          <w:rFonts w:cs="Arial"/>
          <w:szCs w:val="22"/>
        </w:rPr>
      </w:pPr>
    </w:p>
    <w:p w:rsidR="00D321D3" w:rsidRPr="00D321D3" w:rsidRDefault="00D321D3" w:rsidP="00D321D3">
      <w:pPr>
        <w:widowControl/>
        <w:jc w:val="both"/>
        <w:rPr>
          <w:rFonts w:cs="Arial"/>
          <w:szCs w:val="22"/>
        </w:rPr>
      </w:pPr>
    </w:p>
    <w:p w:rsidR="00D321D3" w:rsidRPr="00D321D3" w:rsidRDefault="00D321D3" w:rsidP="00D321D3">
      <w:pPr>
        <w:widowControl/>
        <w:jc w:val="both"/>
        <w:rPr>
          <w:rFonts w:cs="Arial"/>
          <w:szCs w:val="22"/>
        </w:rPr>
      </w:pPr>
      <w:r w:rsidRPr="00D321D3">
        <w:rPr>
          <w:rFonts w:cs="Arial"/>
          <w:szCs w:val="22"/>
          <w:u w:val="single"/>
        </w:rPr>
        <w:tab/>
      </w:r>
      <w:r w:rsidRPr="00D321D3">
        <w:rPr>
          <w:rFonts w:cs="Arial"/>
          <w:szCs w:val="22"/>
          <w:u w:val="single"/>
        </w:rPr>
        <w:tab/>
      </w:r>
      <w:r w:rsidRPr="00D321D3">
        <w:rPr>
          <w:rFonts w:cs="Arial"/>
          <w:szCs w:val="22"/>
          <w:u w:val="single"/>
        </w:rPr>
        <w:tab/>
      </w:r>
      <w:r w:rsidRPr="00D321D3">
        <w:rPr>
          <w:rFonts w:cs="Arial"/>
          <w:szCs w:val="22"/>
          <w:u w:val="single"/>
        </w:rPr>
        <w:tab/>
      </w:r>
      <w:r w:rsidRPr="00D321D3">
        <w:rPr>
          <w:rFonts w:cs="Arial"/>
          <w:szCs w:val="22"/>
          <w:u w:val="single"/>
        </w:rPr>
        <w:tab/>
      </w:r>
      <w:r w:rsidRPr="00D321D3">
        <w:rPr>
          <w:rFonts w:cs="Arial"/>
          <w:szCs w:val="22"/>
          <w:u w:val="single"/>
        </w:rPr>
        <w:tab/>
      </w:r>
      <w:r w:rsidRPr="00D321D3">
        <w:rPr>
          <w:rFonts w:cs="Arial"/>
          <w:szCs w:val="22"/>
        </w:rPr>
        <w:tab/>
      </w:r>
      <w:r w:rsidRPr="00D321D3">
        <w:rPr>
          <w:rFonts w:cs="Arial"/>
          <w:szCs w:val="22"/>
          <w:u w:val="single"/>
        </w:rPr>
        <w:tab/>
      </w:r>
      <w:r w:rsidRPr="00D321D3">
        <w:rPr>
          <w:rFonts w:cs="Arial"/>
          <w:szCs w:val="22"/>
          <w:u w:val="single"/>
        </w:rPr>
        <w:tab/>
      </w:r>
      <w:r w:rsidRPr="00D321D3">
        <w:rPr>
          <w:rFonts w:cs="Arial"/>
          <w:szCs w:val="22"/>
          <w:u w:val="single"/>
        </w:rPr>
        <w:tab/>
      </w:r>
      <w:r w:rsidRPr="00D321D3">
        <w:rPr>
          <w:rFonts w:cs="Arial"/>
          <w:szCs w:val="22"/>
          <w:u w:val="single"/>
        </w:rPr>
        <w:tab/>
      </w:r>
      <w:r w:rsidRPr="00D321D3">
        <w:rPr>
          <w:rFonts w:cs="Arial"/>
          <w:szCs w:val="22"/>
          <w:u w:val="single"/>
        </w:rPr>
        <w:tab/>
      </w:r>
      <w:r w:rsidRPr="00D321D3">
        <w:rPr>
          <w:rFonts w:cs="Arial"/>
          <w:szCs w:val="22"/>
          <w:u w:val="single"/>
        </w:rPr>
        <w:tab/>
      </w:r>
    </w:p>
    <w:p w:rsidR="00D321D3" w:rsidRPr="00D321D3" w:rsidRDefault="00D321D3" w:rsidP="00D321D3">
      <w:pPr>
        <w:widowControl/>
        <w:jc w:val="both"/>
        <w:rPr>
          <w:rFonts w:cs="Arial"/>
          <w:szCs w:val="22"/>
        </w:rPr>
      </w:pPr>
    </w:p>
    <w:p w:rsidR="00D321D3" w:rsidRPr="00D321D3" w:rsidRDefault="00D321D3" w:rsidP="00D321D3">
      <w:pPr>
        <w:widowControl/>
        <w:jc w:val="both"/>
        <w:rPr>
          <w:rFonts w:cs="Arial"/>
          <w:szCs w:val="22"/>
        </w:rPr>
      </w:pPr>
    </w:p>
    <w:p w:rsidR="00D321D3" w:rsidRPr="00D321D3" w:rsidRDefault="00D321D3" w:rsidP="00D321D3">
      <w:pPr>
        <w:widowControl/>
        <w:jc w:val="both"/>
        <w:rPr>
          <w:rFonts w:cs="Arial"/>
          <w:szCs w:val="22"/>
        </w:rPr>
      </w:pPr>
      <w:r w:rsidRPr="00D321D3">
        <w:rPr>
          <w:rFonts w:cs="Arial"/>
          <w:szCs w:val="22"/>
          <w:u w:val="single"/>
        </w:rPr>
        <w:tab/>
      </w:r>
      <w:r w:rsidRPr="00D321D3">
        <w:rPr>
          <w:rFonts w:cs="Arial"/>
          <w:szCs w:val="22"/>
          <w:u w:val="single"/>
        </w:rPr>
        <w:tab/>
      </w:r>
      <w:r w:rsidRPr="00D321D3">
        <w:rPr>
          <w:rFonts w:cs="Arial"/>
          <w:szCs w:val="22"/>
          <w:u w:val="single"/>
        </w:rPr>
        <w:tab/>
      </w:r>
      <w:r w:rsidRPr="00D321D3">
        <w:rPr>
          <w:rFonts w:cs="Arial"/>
          <w:szCs w:val="22"/>
          <w:u w:val="single"/>
        </w:rPr>
        <w:tab/>
      </w:r>
      <w:r w:rsidRPr="00D321D3">
        <w:rPr>
          <w:rFonts w:cs="Arial"/>
          <w:szCs w:val="22"/>
          <w:u w:val="single"/>
        </w:rPr>
        <w:tab/>
      </w:r>
      <w:r w:rsidRPr="00D321D3">
        <w:rPr>
          <w:rFonts w:cs="Arial"/>
          <w:szCs w:val="22"/>
          <w:u w:val="single"/>
        </w:rPr>
        <w:tab/>
      </w:r>
      <w:r w:rsidRPr="00D321D3">
        <w:rPr>
          <w:rFonts w:cs="Arial"/>
          <w:szCs w:val="22"/>
        </w:rPr>
        <w:tab/>
      </w:r>
      <w:r w:rsidRPr="00D321D3">
        <w:rPr>
          <w:rFonts w:cs="Arial"/>
          <w:szCs w:val="22"/>
          <w:u w:val="single"/>
        </w:rPr>
        <w:tab/>
      </w:r>
      <w:r w:rsidRPr="00D321D3">
        <w:rPr>
          <w:rFonts w:cs="Arial"/>
          <w:szCs w:val="22"/>
          <w:u w:val="single"/>
        </w:rPr>
        <w:tab/>
      </w:r>
      <w:r w:rsidRPr="00D321D3">
        <w:rPr>
          <w:rFonts w:cs="Arial"/>
          <w:szCs w:val="22"/>
          <w:u w:val="single"/>
        </w:rPr>
        <w:tab/>
      </w:r>
      <w:r w:rsidRPr="00D321D3">
        <w:rPr>
          <w:rFonts w:cs="Arial"/>
          <w:szCs w:val="22"/>
          <w:u w:val="single"/>
        </w:rPr>
        <w:tab/>
      </w:r>
      <w:r w:rsidRPr="00D321D3">
        <w:rPr>
          <w:rFonts w:cs="Arial"/>
          <w:szCs w:val="22"/>
          <w:u w:val="single"/>
        </w:rPr>
        <w:tab/>
      </w:r>
      <w:r w:rsidRPr="00D321D3">
        <w:rPr>
          <w:rFonts w:cs="Arial"/>
          <w:szCs w:val="22"/>
          <w:u w:val="single"/>
        </w:rPr>
        <w:tab/>
      </w:r>
    </w:p>
    <w:p w:rsidR="00D321D3" w:rsidRPr="00D321D3" w:rsidRDefault="00D321D3" w:rsidP="00D321D3">
      <w:pPr>
        <w:widowControl/>
        <w:jc w:val="both"/>
        <w:rPr>
          <w:rFonts w:cs="Arial"/>
          <w:szCs w:val="22"/>
        </w:rPr>
      </w:pPr>
    </w:p>
    <w:p w:rsidR="00D321D3" w:rsidRPr="00D321D3" w:rsidRDefault="00D321D3" w:rsidP="00D321D3">
      <w:pPr>
        <w:widowControl/>
        <w:jc w:val="both"/>
        <w:rPr>
          <w:rFonts w:cs="Arial"/>
          <w:szCs w:val="22"/>
          <w:u w:val="single"/>
        </w:rPr>
      </w:pPr>
    </w:p>
    <w:p w:rsidR="00D321D3" w:rsidRPr="00D321D3" w:rsidRDefault="00D321D3" w:rsidP="00D321D3">
      <w:pPr>
        <w:widowControl/>
        <w:jc w:val="both"/>
        <w:rPr>
          <w:rFonts w:cs="Arial"/>
          <w:szCs w:val="22"/>
        </w:rPr>
      </w:pPr>
      <w:r w:rsidRPr="00D321D3">
        <w:rPr>
          <w:rFonts w:cs="Arial"/>
          <w:szCs w:val="22"/>
          <w:u w:val="single"/>
        </w:rPr>
        <w:tab/>
      </w:r>
      <w:r w:rsidRPr="00D321D3">
        <w:rPr>
          <w:rFonts w:cs="Arial"/>
          <w:szCs w:val="22"/>
          <w:u w:val="single"/>
        </w:rPr>
        <w:tab/>
      </w:r>
      <w:r w:rsidRPr="00D321D3">
        <w:rPr>
          <w:rFonts w:cs="Arial"/>
          <w:szCs w:val="22"/>
          <w:u w:val="single"/>
        </w:rPr>
        <w:tab/>
      </w:r>
      <w:r w:rsidRPr="00D321D3">
        <w:rPr>
          <w:rFonts w:cs="Arial"/>
          <w:szCs w:val="22"/>
          <w:u w:val="single"/>
        </w:rPr>
        <w:tab/>
      </w:r>
      <w:r w:rsidRPr="00D321D3">
        <w:rPr>
          <w:rFonts w:cs="Arial"/>
          <w:szCs w:val="22"/>
          <w:u w:val="single"/>
        </w:rPr>
        <w:tab/>
      </w:r>
      <w:r w:rsidRPr="00D321D3">
        <w:rPr>
          <w:rFonts w:cs="Arial"/>
          <w:szCs w:val="22"/>
          <w:u w:val="single"/>
        </w:rPr>
        <w:tab/>
      </w:r>
      <w:r w:rsidRPr="00D321D3">
        <w:rPr>
          <w:rFonts w:cs="Arial"/>
          <w:szCs w:val="22"/>
        </w:rPr>
        <w:tab/>
      </w:r>
      <w:r w:rsidRPr="00D321D3">
        <w:rPr>
          <w:rFonts w:cs="Arial"/>
          <w:szCs w:val="22"/>
          <w:u w:val="single"/>
        </w:rPr>
        <w:tab/>
      </w:r>
      <w:r w:rsidRPr="00D321D3">
        <w:rPr>
          <w:rFonts w:cs="Arial"/>
          <w:szCs w:val="22"/>
          <w:u w:val="single"/>
        </w:rPr>
        <w:tab/>
      </w:r>
      <w:r w:rsidRPr="00D321D3">
        <w:rPr>
          <w:rFonts w:cs="Arial"/>
          <w:szCs w:val="22"/>
          <w:u w:val="single"/>
        </w:rPr>
        <w:tab/>
      </w:r>
      <w:r w:rsidRPr="00D321D3">
        <w:rPr>
          <w:rFonts w:cs="Arial"/>
          <w:szCs w:val="22"/>
          <w:u w:val="single"/>
        </w:rPr>
        <w:tab/>
      </w:r>
      <w:r w:rsidRPr="00D321D3">
        <w:rPr>
          <w:rFonts w:cs="Arial"/>
          <w:szCs w:val="22"/>
          <w:u w:val="single"/>
        </w:rPr>
        <w:tab/>
      </w:r>
      <w:r w:rsidRPr="00D321D3">
        <w:rPr>
          <w:rFonts w:cs="Arial"/>
          <w:szCs w:val="22"/>
          <w:u w:val="single"/>
        </w:rPr>
        <w:tab/>
      </w:r>
    </w:p>
    <w:p w:rsidR="00D321D3" w:rsidRPr="00D321D3" w:rsidRDefault="00D321D3" w:rsidP="00D321D3">
      <w:pPr>
        <w:widowControl/>
        <w:jc w:val="both"/>
        <w:rPr>
          <w:rFonts w:cs="Arial"/>
          <w:szCs w:val="22"/>
        </w:rPr>
      </w:pPr>
    </w:p>
    <w:p w:rsidR="00D321D3" w:rsidRPr="00D321D3" w:rsidRDefault="00D321D3" w:rsidP="00D321D3">
      <w:pPr>
        <w:widowControl/>
        <w:jc w:val="both"/>
        <w:rPr>
          <w:rFonts w:cs="Arial"/>
          <w:szCs w:val="22"/>
        </w:rPr>
      </w:pPr>
    </w:p>
    <w:p w:rsidR="00D321D3" w:rsidRPr="00D321D3" w:rsidRDefault="00D321D3" w:rsidP="00D321D3">
      <w:pPr>
        <w:widowControl/>
        <w:jc w:val="both"/>
        <w:rPr>
          <w:rFonts w:cs="Arial"/>
          <w:szCs w:val="22"/>
        </w:rPr>
      </w:pPr>
    </w:p>
    <w:p w:rsidR="006C6654" w:rsidRDefault="006C6654" w:rsidP="004C5C92">
      <w:pPr>
        <w:widowControl/>
        <w:jc w:val="both"/>
        <w:rPr>
          <w:rFonts w:cs="Arial"/>
          <w:szCs w:val="22"/>
        </w:rPr>
        <w:sectPr w:rsidR="006C6654" w:rsidSect="006F15A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tbl>
      <w:tblPr>
        <w:tblW w:w="0" w:type="auto"/>
        <w:tblInd w:w="108" w:type="dxa"/>
        <w:tblBorders>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3110"/>
        <w:gridCol w:w="3113"/>
      </w:tblGrid>
      <w:tr w:rsidR="00957871" w:rsidRPr="003F1955" w:rsidTr="00171700">
        <w:trPr>
          <w:trHeight w:val="350"/>
        </w:trPr>
        <w:tc>
          <w:tcPr>
            <w:tcW w:w="3019" w:type="dxa"/>
            <w:tcBorders>
              <w:top w:val="single" w:sz="4" w:space="0" w:color="auto"/>
              <w:left w:val="single" w:sz="4" w:space="0" w:color="auto"/>
              <w:bottom w:val="single" w:sz="4" w:space="0" w:color="auto"/>
            </w:tcBorders>
            <w:vAlign w:val="center"/>
          </w:tcPr>
          <w:p w:rsidR="00957871" w:rsidRPr="003F1955" w:rsidRDefault="00957871" w:rsidP="00171700">
            <w:pPr>
              <w:keepNext/>
              <w:ind w:left="274"/>
              <w:rPr>
                <w:rFonts w:cs="Arial"/>
                <w:b/>
                <w:szCs w:val="22"/>
              </w:rPr>
            </w:pPr>
          </w:p>
        </w:tc>
        <w:tc>
          <w:tcPr>
            <w:tcW w:w="3110" w:type="dxa"/>
            <w:tcBorders>
              <w:top w:val="single" w:sz="4" w:space="0" w:color="auto"/>
            </w:tcBorders>
            <w:vAlign w:val="center"/>
          </w:tcPr>
          <w:p w:rsidR="00957871" w:rsidRPr="003F1955" w:rsidRDefault="00957871" w:rsidP="00171700">
            <w:pPr>
              <w:keepNext/>
              <w:spacing w:before="120" w:after="120"/>
              <w:jc w:val="center"/>
              <w:outlineLvl w:val="1"/>
              <w:rPr>
                <w:rFonts w:cs="Arial"/>
                <w:b/>
                <w:szCs w:val="22"/>
              </w:rPr>
            </w:pPr>
            <w:r w:rsidRPr="003F1955">
              <w:rPr>
                <w:rFonts w:cs="Arial"/>
                <w:b/>
                <w:szCs w:val="22"/>
              </w:rPr>
              <w:t>In-Network</w:t>
            </w:r>
          </w:p>
        </w:tc>
        <w:tc>
          <w:tcPr>
            <w:tcW w:w="3113" w:type="dxa"/>
            <w:tcBorders>
              <w:top w:val="single" w:sz="4" w:space="0" w:color="auto"/>
            </w:tcBorders>
            <w:vAlign w:val="center"/>
          </w:tcPr>
          <w:p w:rsidR="00957871" w:rsidRPr="003F1955" w:rsidRDefault="00957871" w:rsidP="00171700">
            <w:pPr>
              <w:keepNext/>
              <w:spacing w:before="120" w:after="120"/>
              <w:jc w:val="center"/>
              <w:outlineLvl w:val="1"/>
              <w:rPr>
                <w:rFonts w:cs="Arial"/>
                <w:b/>
                <w:szCs w:val="22"/>
              </w:rPr>
            </w:pPr>
            <w:r w:rsidRPr="003F1955">
              <w:rPr>
                <w:rFonts w:cs="Arial"/>
                <w:b/>
                <w:szCs w:val="22"/>
              </w:rPr>
              <w:t>Out-of-Network</w:t>
            </w:r>
          </w:p>
        </w:tc>
      </w:tr>
      <w:tr w:rsidR="00957871" w:rsidRPr="003F1955" w:rsidTr="00171700">
        <w:trPr>
          <w:trHeight w:val="350"/>
        </w:trPr>
        <w:tc>
          <w:tcPr>
            <w:tcW w:w="3019" w:type="dxa"/>
            <w:tcBorders>
              <w:top w:val="single" w:sz="4" w:space="0" w:color="auto"/>
              <w:left w:val="single" w:sz="4" w:space="0" w:color="auto"/>
              <w:bottom w:val="single" w:sz="4" w:space="0" w:color="auto"/>
            </w:tcBorders>
            <w:vAlign w:val="center"/>
          </w:tcPr>
          <w:p w:rsidR="00957871" w:rsidRPr="003F1955" w:rsidRDefault="00957871" w:rsidP="00171700">
            <w:pPr>
              <w:keepNext/>
              <w:spacing w:before="120" w:after="120"/>
              <w:ind w:hanging="202"/>
              <w:jc w:val="center"/>
              <w:outlineLvl w:val="1"/>
              <w:rPr>
                <w:rFonts w:cs="Arial"/>
                <w:szCs w:val="22"/>
              </w:rPr>
            </w:pPr>
            <w:r w:rsidRPr="003F1955">
              <w:rPr>
                <w:rFonts w:cs="Arial"/>
                <w:b/>
                <w:szCs w:val="22"/>
              </w:rPr>
              <w:t>Telehealth-Only Visits</w:t>
            </w:r>
          </w:p>
        </w:tc>
        <w:tc>
          <w:tcPr>
            <w:tcW w:w="3110" w:type="dxa"/>
            <w:tcBorders>
              <w:top w:val="single" w:sz="4" w:space="0" w:color="auto"/>
            </w:tcBorders>
            <w:vAlign w:val="center"/>
          </w:tcPr>
          <w:p w:rsidR="00957871" w:rsidRPr="003F1955" w:rsidRDefault="00957871" w:rsidP="00171700">
            <w:pPr>
              <w:keepNext/>
              <w:outlineLvl w:val="1"/>
              <w:rPr>
                <w:rFonts w:cs="Arial"/>
                <w:szCs w:val="22"/>
              </w:rPr>
            </w:pPr>
            <w:bookmarkStart w:id="4" w:name="_Toc234912276"/>
            <w:r w:rsidRPr="003F1955">
              <w:rPr>
                <w:rFonts w:cs="Arial"/>
                <w:szCs w:val="22"/>
              </w:rPr>
              <w:t>100% of Covered Expenses</w:t>
            </w:r>
            <w:bookmarkEnd w:id="4"/>
          </w:p>
        </w:tc>
        <w:tc>
          <w:tcPr>
            <w:tcW w:w="3113" w:type="dxa"/>
            <w:tcBorders>
              <w:top w:val="single" w:sz="4" w:space="0" w:color="auto"/>
            </w:tcBorders>
            <w:vAlign w:val="center"/>
          </w:tcPr>
          <w:p w:rsidR="00957871" w:rsidRPr="003F1955" w:rsidRDefault="00957871" w:rsidP="00171700">
            <w:pPr>
              <w:keepNext/>
              <w:outlineLvl w:val="1"/>
              <w:rPr>
                <w:rFonts w:cs="Arial"/>
                <w:szCs w:val="22"/>
              </w:rPr>
            </w:pPr>
            <w:r w:rsidRPr="003F1955">
              <w:rPr>
                <w:rFonts w:cs="Arial"/>
                <w:szCs w:val="22"/>
              </w:rPr>
              <w:t>None – but subject to deductible and coinsurance</w:t>
            </w:r>
          </w:p>
        </w:tc>
      </w:tr>
      <w:tr w:rsidR="00957871" w:rsidRPr="003F1955" w:rsidTr="00171700">
        <w:trPr>
          <w:trHeight w:val="980"/>
        </w:trPr>
        <w:tc>
          <w:tcPr>
            <w:tcW w:w="9242" w:type="dxa"/>
            <w:gridSpan w:val="3"/>
            <w:tcBorders>
              <w:top w:val="single" w:sz="4" w:space="0" w:color="auto"/>
              <w:left w:val="single" w:sz="4" w:space="0" w:color="auto"/>
            </w:tcBorders>
            <w:vAlign w:val="center"/>
          </w:tcPr>
          <w:p w:rsidR="00957871" w:rsidRPr="003F1955" w:rsidRDefault="00957871" w:rsidP="00957871">
            <w:pPr>
              <w:numPr>
                <w:ilvl w:val="0"/>
                <w:numId w:val="6"/>
              </w:numPr>
              <w:ind w:left="522" w:hanging="450"/>
              <w:rPr>
                <w:rFonts w:cs="Arial"/>
                <w:szCs w:val="22"/>
              </w:rPr>
            </w:pPr>
            <w:r w:rsidRPr="003F1955">
              <w:rPr>
                <w:rFonts w:cs="Arial"/>
                <w:szCs w:val="22"/>
              </w:rPr>
              <w:t>Effective March 19, 2020 through March 31, 2020, in-network telehealth services received through Doctor on Demand will be covered at 100% (no member cost share). Out-of-network telehealth services for this period will be covered and subject to out-of-network office visit cost sharing (deductible and coinsurance).</w:t>
            </w:r>
          </w:p>
          <w:p w:rsidR="00957871" w:rsidRPr="003F1955" w:rsidRDefault="00957871" w:rsidP="00957871">
            <w:pPr>
              <w:numPr>
                <w:ilvl w:val="0"/>
                <w:numId w:val="6"/>
              </w:numPr>
              <w:ind w:left="522" w:hanging="450"/>
              <w:rPr>
                <w:rFonts w:cs="Arial"/>
                <w:szCs w:val="22"/>
              </w:rPr>
            </w:pPr>
            <w:r w:rsidRPr="003F1955">
              <w:rPr>
                <w:rFonts w:cs="Arial"/>
                <w:szCs w:val="22"/>
              </w:rPr>
              <w:t>Effective April 1, 2020, telemedicine services received through Teladoc will be covered at 100% (no member cost share). Out-of-network telehealth services received on or after April 1, 2020 will be covered and subject to out-of-network office visit cost sharing (deductible and coinsurance).</w:t>
            </w:r>
          </w:p>
        </w:tc>
      </w:tr>
      <w:tr w:rsidR="00957871" w:rsidRPr="003F1955" w:rsidTr="00171700">
        <w:tc>
          <w:tcPr>
            <w:tcW w:w="3019" w:type="dxa"/>
            <w:tcBorders>
              <w:top w:val="single" w:sz="4" w:space="0" w:color="auto"/>
              <w:left w:val="single" w:sz="4" w:space="0" w:color="auto"/>
              <w:bottom w:val="single" w:sz="4" w:space="0" w:color="auto"/>
            </w:tcBorders>
          </w:tcPr>
          <w:p w:rsidR="00957871" w:rsidRPr="003F1955" w:rsidRDefault="00957871" w:rsidP="00171700">
            <w:pPr>
              <w:keepNext/>
              <w:spacing w:before="120" w:after="120"/>
              <w:ind w:left="162"/>
              <w:jc w:val="center"/>
              <w:outlineLvl w:val="1"/>
              <w:rPr>
                <w:rFonts w:cs="Arial"/>
                <w:b/>
                <w:szCs w:val="22"/>
              </w:rPr>
            </w:pPr>
          </w:p>
        </w:tc>
        <w:tc>
          <w:tcPr>
            <w:tcW w:w="3110" w:type="dxa"/>
            <w:tcBorders>
              <w:top w:val="single" w:sz="4" w:space="0" w:color="auto"/>
              <w:left w:val="single" w:sz="4" w:space="0" w:color="auto"/>
              <w:bottom w:val="single" w:sz="4" w:space="0" w:color="auto"/>
            </w:tcBorders>
          </w:tcPr>
          <w:p w:rsidR="00957871" w:rsidRPr="003F1955" w:rsidRDefault="00957871" w:rsidP="00171700">
            <w:pPr>
              <w:keepNext/>
              <w:spacing w:before="120" w:after="120"/>
              <w:jc w:val="center"/>
              <w:outlineLvl w:val="1"/>
              <w:rPr>
                <w:rFonts w:cs="Arial"/>
                <w:b/>
                <w:szCs w:val="22"/>
              </w:rPr>
            </w:pPr>
            <w:bookmarkStart w:id="5" w:name="_Toc234912279"/>
            <w:r w:rsidRPr="003F1955">
              <w:rPr>
                <w:rFonts w:cs="Arial"/>
                <w:b/>
                <w:szCs w:val="22"/>
              </w:rPr>
              <w:t>In-</w:t>
            </w:r>
            <w:r w:rsidRPr="003F1955">
              <w:rPr>
                <w:rFonts w:eastAsia="MS Mincho"/>
                <w:b/>
                <w:szCs w:val="22"/>
              </w:rPr>
              <w:t>Network</w:t>
            </w:r>
            <w:bookmarkEnd w:id="5"/>
          </w:p>
        </w:tc>
        <w:tc>
          <w:tcPr>
            <w:tcW w:w="3113" w:type="dxa"/>
            <w:tcBorders>
              <w:top w:val="single" w:sz="4" w:space="0" w:color="auto"/>
              <w:left w:val="single" w:sz="4" w:space="0" w:color="auto"/>
              <w:bottom w:val="single" w:sz="4" w:space="0" w:color="auto"/>
            </w:tcBorders>
          </w:tcPr>
          <w:p w:rsidR="00957871" w:rsidRPr="003F1955" w:rsidRDefault="00957871" w:rsidP="00171700">
            <w:pPr>
              <w:keepNext/>
              <w:spacing w:before="120" w:after="120"/>
              <w:jc w:val="center"/>
              <w:outlineLvl w:val="1"/>
              <w:rPr>
                <w:rFonts w:cs="Arial"/>
                <w:b/>
                <w:szCs w:val="22"/>
              </w:rPr>
            </w:pPr>
            <w:bookmarkStart w:id="6" w:name="_Toc234912280"/>
            <w:r w:rsidRPr="003F1955">
              <w:rPr>
                <w:rFonts w:cs="Arial"/>
                <w:b/>
                <w:szCs w:val="22"/>
              </w:rPr>
              <w:t>Out-of-</w:t>
            </w:r>
            <w:r w:rsidRPr="003F1955">
              <w:rPr>
                <w:rFonts w:eastAsia="MS Mincho"/>
                <w:b/>
                <w:szCs w:val="22"/>
              </w:rPr>
              <w:t>Network</w:t>
            </w:r>
            <w:bookmarkEnd w:id="6"/>
          </w:p>
        </w:tc>
      </w:tr>
      <w:tr w:rsidR="00957871" w:rsidRPr="003F1955" w:rsidTr="00171700">
        <w:tc>
          <w:tcPr>
            <w:tcW w:w="3019" w:type="dxa"/>
            <w:tcBorders>
              <w:top w:val="single" w:sz="4" w:space="0" w:color="auto"/>
              <w:left w:val="single" w:sz="4" w:space="0" w:color="auto"/>
              <w:bottom w:val="single" w:sz="4" w:space="0" w:color="auto"/>
            </w:tcBorders>
          </w:tcPr>
          <w:p w:rsidR="00957871" w:rsidRPr="003F1955" w:rsidRDefault="00957871" w:rsidP="00171700">
            <w:pPr>
              <w:ind w:left="162"/>
              <w:jc w:val="center"/>
              <w:rPr>
                <w:rFonts w:cs="Arial"/>
                <w:szCs w:val="22"/>
              </w:rPr>
            </w:pPr>
            <w:r w:rsidRPr="003F1955">
              <w:rPr>
                <w:rFonts w:cs="Arial"/>
                <w:b/>
                <w:szCs w:val="22"/>
              </w:rPr>
              <w:t>Physician Telehealth Visits</w:t>
            </w:r>
          </w:p>
        </w:tc>
        <w:tc>
          <w:tcPr>
            <w:tcW w:w="3110" w:type="dxa"/>
            <w:tcBorders>
              <w:top w:val="single" w:sz="4" w:space="0" w:color="auto"/>
              <w:left w:val="single" w:sz="4" w:space="0" w:color="auto"/>
              <w:bottom w:val="single" w:sz="4" w:space="0" w:color="auto"/>
            </w:tcBorders>
          </w:tcPr>
          <w:p w:rsidR="00957871" w:rsidRPr="003F1955" w:rsidRDefault="00957871" w:rsidP="00171700">
            <w:pPr>
              <w:rPr>
                <w:rFonts w:cs="Arial"/>
                <w:szCs w:val="22"/>
              </w:rPr>
            </w:pPr>
            <w:r w:rsidRPr="003F1955">
              <w:rPr>
                <w:rFonts w:cs="Arial"/>
                <w:szCs w:val="22"/>
              </w:rPr>
              <w:t>100% of Covered Expenses</w:t>
            </w:r>
          </w:p>
        </w:tc>
        <w:tc>
          <w:tcPr>
            <w:tcW w:w="3113" w:type="dxa"/>
            <w:tcBorders>
              <w:top w:val="single" w:sz="4" w:space="0" w:color="auto"/>
              <w:left w:val="single" w:sz="4" w:space="0" w:color="auto"/>
              <w:bottom w:val="single" w:sz="4" w:space="0" w:color="auto"/>
            </w:tcBorders>
          </w:tcPr>
          <w:p w:rsidR="00957871" w:rsidRPr="003F1955" w:rsidRDefault="00957871" w:rsidP="00171700">
            <w:pPr>
              <w:rPr>
                <w:rFonts w:cs="Arial"/>
                <w:szCs w:val="22"/>
              </w:rPr>
            </w:pPr>
            <w:r w:rsidRPr="003F1955">
              <w:rPr>
                <w:rFonts w:cs="Arial"/>
                <w:szCs w:val="22"/>
              </w:rPr>
              <w:t>None – but subject to deductible and coinsurance</w:t>
            </w:r>
          </w:p>
        </w:tc>
      </w:tr>
      <w:tr w:rsidR="00957871" w:rsidRPr="003F1955" w:rsidTr="00A1538C">
        <w:trPr>
          <w:trHeight w:val="1646"/>
        </w:trPr>
        <w:tc>
          <w:tcPr>
            <w:tcW w:w="9242" w:type="dxa"/>
            <w:gridSpan w:val="3"/>
            <w:tcBorders>
              <w:top w:val="single" w:sz="4" w:space="0" w:color="auto"/>
              <w:left w:val="single" w:sz="4" w:space="0" w:color="auto"/>
            </w:tcBorders>
          </w:tcPr>
          <w:p w:rsidR="00957871" w:rsidRPr="003F1955" w:rsidRDefault="00957871" w:rsidP="00957871">
            <w:pPr>
              <w:numPr>
                <w:ilvl w:val="0"/>
                <w:numId w:val="6"/>
              </w:numPr>
              <w:ind w:left="522" w:hanging="450"/>
              <w:rPr>
                <w:rFonts w:cs="Arial"/>
                <w:szCs w:val="22"/>
              </w:rPr>
            </w:pPr>
            <w:r w:rsidRPr="003F1955">
              <w:rPr>
                <w:rFonts w:cs="Arial"/>
                <w:szCs w:val="22"/>
              </w:rPr>
              <w:t>Effective March 1</w:t>
            </w:r>
            <w:r w:rsidR="0070122D">
              <w:rPr>
                <w:rFonts w:cs="Arial"/>
                <w:szCs w:val="22"/>
              </w:rPr>
              <w:t>9</w:t>
            </w:r>
            <w:bookmarkStart w:id="7" w:name="_GoBack"/>
            <w:bookmarkEnd w:id="7"/>
            <w:r w:rsidRPr="003F1955">
              <w:rPr>
                <w:rFonts w:cs="Arial"/>
                <w:szCs w:val="22"/>
              </w:rPr>
              <w:t>, 2020, in-network physician telehealth visits will be covered at 100% (no member cost share). Out-of-network physician telehealth visits will be covered and subject to out-of-network office visit cost sharing (deductible and coinsurance).</w:t>
            </w:r>
          </w:p>
          <w:p w:rsidR="00A1538C" w:rsidRPr="003F1955" w:rsidRDefault="00957871" w:rsidP="00A1538C">
            <w:pPr>
              <w:numPr>
                <w:ilvl w:val="0"/>
                <w:numId w:val="6"/>
              </w:numPr>
              <w:ind w:left="522" w:hanging="450"/>
              <w:rPr>
                <w:rFonts w:eastAsia="MS Mincho"/>
                <w:szCs w:val="22"/>
              </w:rPr>
            </w:pPr>
            <w:r w:rsidRPr="003F1955">
              <w:rPr>
                <w:rFonts w:cs="Arial"/>
                <w:szCs w:val="22"/>
              </w:rPr>
              <w:t>Effective April 1, 2020, telemedicine services received through Teladoc will be covered at 100% (no member cost share). Out-of-network telehealth services received on or after April 1, 2020</w:t>
            </w:r>
          </w:p>
        </w:tc>
      </w:tr>
    </w:tbl>
    <w:p w:rsidR="00957871" w:rsidRDefault="00957871" w:rsidP="00957871">
      <w:pPr>
        <w:tabs>
          <w:tab w:val="left" w:pos="2730"/>
        </w:tabs>
        <w:rPr>
          <w:rFonts w:cs="Arial"/>
          <w:szCs w:val="22"/>
        </w:rPr>
      </w:pPr>
    </w:p>
    <w:p w:rsidR="00957871" w:rsidRPr="00957871" w:rsidRDefault="00957871" w:rsidP="00957871">
      <w:pPr>
        <w:tabs>
          <w:tab w:val="left" w:pos="2730"/>
        </w:tabs>
        <w:rPr>
          <w:rFonts w:cs="Arial"/>
          <w:szCs w:val="22"/>
        </w:rPr>
        <w:sectPr w:rsidR="00957871" w:rsidRPr="00957871" w:rsidSect="006F15A0">
          <w:headerReference w:type="first" r:id="rId14"/>
          <w:footerReference w:type="first" r:id="rId15"/>
          <w:pgSz w:w="12240" w:h="15840"/>
          <w:pgMar w:top="1440" w:right="1440" w:bottom="1440" w:left="1440" w:header="720" w:footer="720" w:gutter="0"/>
          <w:cols w:space="720"/>
          <w:titlePg/>
          <w:docGrid w:linePitch="360"/>
        </w:sectPr>
      </w:pPr>
      <w:r>
        <w:rPr>
          <w:rFonts w:cs="Arial"/>
          <w:szCs w:val="22"/>
        </w:rPr>
        <w:tab/>
      </w:r>
    </w:p>
    <w:bookmarkEnd w:id="1"/>
    <w:tbl>
      <w:tblPr>
        <w:tblpPr w:leftFromText="180" w:rightFromText="180" w:vertAnchor="text" w:tblpY="1"/>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5"/>
        <w:gridCol w:w="12"/>
        <w:gridCol w:w="4218"/>
        <w:gridCol w:w="23"/>
        <w:gridCol w:w="2700"/>
      </w:tblGrid>
      <w:tr w:rsidR="002D7DAA" w:rsidRPr="00A9752C" w:rsidTr="00171700">
        <w:tc>
          <w:tcPr>
            <w:tcW w:w="3067" w:type="dxa"/>
            <w:gridSpan w:val="2"/>
            <w:tcBorders>
              <w:left w:val="single" w:sz="4" w:space="0" w:color="auto"/>
              <w:bottom w:val="single" w:sz="4" w:space="0" w:color="auto"/>
            </w:tcBorders>
          </w:tcPr>
          <w:p w:rsidR="002D7DAA" w:rsidRPr="00A9752C" w:rsidRDefault="002D7DAA" w:rsidP="00171700">
            <w:pPr>
              <w:pStyle w:val="PlainText"/>
              <w:rPr>
                <w:szCs w:val="22"/>
              </w:rPr>
            </w:pPr>
          </w:p>
        </w:tc>
        <w:tc>
          <w:tcPr>
            <w:tcW w:w="4241" w:type="dxa"/>
            <w:gridSpan w:val="2"/>
            <w:tcBorders>
              <w:bottom w:val="single" w:sz="4" w:space="0" w:color="auto"/>
            </w:tcBorders>
          </w:tcPr>
          <w:p w:rsidR="002D7DAA" w:rsidRPr="00A9752C" w:rsidRDefault="002D7DAA" w:rsidP="00171700">
            <w:pPr>
              <w:spacing w:before="120" w:after="120"/>
              <w:jc w:val="center"/>
              <w:outlineLvl w:val="1"/>
              <w:rPr>
                <w:b/>
                <w:szCs w:val="22"/>
              </w:rPr>
            </w:pPr>
            <w:r w:rsidRPr="00A9752C">
              <w:rPr>
                <w:b/>
                <w:szCs w:val="22"/>
              </w:rPr>
              <w:t>In-</w:t>
            </w:r>
            <w:r w:rsidRPr="007C5968">
              <w:rPr>
                <w:rFonts w:eastAsia="MS Mincho"/>
                <w:b/>
                <w:szCs w:val="22"/>
              </w:rPr>
              <w:t>Network</w:t>
            </w:r>
          </w:p>
        </w:tc>
        <w:tc>
          <w:tcPr>
            <w:tcW w:w="2700" w:type="dxa"/>
            <w:tcBorders>
              <w:bottom w:val="single" w:sz="4" w:space="0" w:color="auto"/>
              <w:right w:val="single" w:sz="4" w:space="0" w:color="auto"/>
            </w:tcBorders>
            <w:vAlign w:val="bottom"/>
          </w:tcPr>
          <w:p w:rsidR="002D7DAA" w:rsidRPr="00A9752C" w:rsidRDefault="002D7DAA" w:rsidP="00171700">
            <w:pPr>
              <w:spacing w:before="120" w:after="120"/>
              <w:jc w:val="center"/>
              <w:outlineLvl w:val="1"/>
              <w:rPr>
                <w:b/>
              </w:rPr>
            </w:pPr>
            <w:r w:rsidRPr="00005ED7">
              <w:rPr>
                <w:rFonts w:eastAsia="MS Mincho"/>
                <w:b/>
                <w:szCs w:val="22"/>
              </w:rPr>
              <w:t>Out</w:t>
            </w:r>
            <w:r w:rsidRPr="00A9752C">
              <w:rPr>
                <w:b/>
              </w:rPr>
              <w:t>-of-Network</w:t>
            </w:r>
          </w:p>
        </w:tc>
      </w:tr>
      <w:tr w:rsidR="002D7DAA" w:rsidRPr="00A9752C" w:rsidTr="00171700">
        <w:tc>
          <w:tcPr>
            <w:tcW w:w="3067" w:type="dxa"/>
            <w:gridSpan w:val="2"/>
            <w:tcBorders>
              <w:left w:val="single" w:sz="4" w:space="0" w:color="auto"/>
            </w:tcBorders>
          </w:tcPr>
          <w:p w:rsidR="002D7DAA" w:rsidRPr="00005ED7" w:rsidRDefault="002D7DAA" w:rsidP="00171700">
            <w:pPr>
              <w:spacing w:before="120" w:after="120"/>
              <w:ind w:left="79"/>
              <w:outlineLvl w:val="1"/>
              <w:rPr>
                <w:rFonts w:cs="Arial"/>
                <w:b/>
                <w:szCs w:val="22"/>
              </w:rPr>
            </w:pPr>
            <w:bookmarkStart w:id="8" w:name="_Toc234912290"/>
            <w:r w:rsidRPr="00005ED7">
              <w:rPr>
                <w:rFonts w:eastAsia="MS Mincho"/>
                <w:b/>
                <w:szCs w:val="22"/>
              </w:rPr>
              <w:t>Cochlear</w:t>
            </w:r>
            <w:r w:rsidRPr="00005ED7">
              <w:rPr>
                <w:rFonts w:cs="Arial"/>
                <w:b/>
                <w:szCs w:val="22"/>
              </w:rPr>
              <w:t xml:space="preserve"> Implants</w:t>
            </w:r>
            <w:bookmarkEnd w:id="8"/>
          </w:p>
        </w:tc>
        <w:tc>
          <w:tcPr>
            <w:tcW w:w="4241" w:type="dxa"/>
            <w:gridSpan w:val="2"/>
          </w:tcPr>
          <w:p w:rsidR="002D7DAA" w:rsidRPr="00A9752C" w:rsidRDefault="002D7DAA" w:rsidP="00171700">
            <w:pPr>
              <w:pStyle w:val="Heading2"/>
              <w:keepNext w:val="0"/>
              <w:keepLines w:val="0"/>
              <w:ind w:hanging="194"/>
              <w:rPr>
                <w:rFonts w:cs="Arial"/>
                <w:b w:val="0"/>
                <w:szCs w:val="22"/>
              </w:rPr>
            </w:pPr>
            <w:bookmarkStart w:id="9" w:name="_Toc234912291"/>
            <w:r w:rsidRPr="00A9752C">
              <w:rPr>
                <w:rFonts w:ascii="Arial" w:hAnsi="Arial" w:cs="Arial"/>
                <w:b w:val="0"/>
                <w:color w:val="auto"/>
                <w:sz w:val="22"/>
                <w:szCs w:val="22"/>
              </w:rPr>
              <w:t xml:space="preserve">85% of </w:t>
            </w:r>
            <w:bookmarkEnd w:id="9"/>
            <w:r w:rsidRPr="00A9752C">
              <w:rPr>
                <w:rFonts w:ascii="Arial" w:hAnsi="Arial" w:cs="Arial"/>
                <w:b w:val="0"/>
                <w:color w:val="auto"/>
                <w:sz w:val="22"/>
                <w:szCs w:val="22"/>
              </w:rPr>
              <w:t>Covered Expenses</w:t>
            </w:r>
          </w:p>
        </w:tc>
        <w:tc>
          <w:tcPr>
            <w:tcW w:w="2700" w:type="dxa"/>
            <w:tcBorders>
              <w:right w:val="single" w:sz="4" w:space="0" w:color="auto"/>
            </w:tcBorders>
          </w:tcPr>
          <w:p w:rsidR="002D7DAA" w:rsidRPr="00A9752C" w:rsidRDefault="002D7DAA" w:rsidP="00171700">
            <w:pPr>
              <w:pStyle w:val="Heading2"/>
              <w:keepNext w:val="0"/>
              <w:keepLines w:val="0"/>
              <w:rPr>
                <w:rFonts w:cs="Arial"/>
                <w:b w:val="0"/>
                <w:szCs w:val="22"/>
              </w:rPr>
            </w:pPr>
            <w:bookmarkStart w:id="10" w:name="_Toc234912292"/>
            <w:r w:rsidRPr="00A9752C">
              <w:rPr>
                <w:rFonts w:ascii="Arial" w:hAnsi="Arial" w:cs="Arial"/>
                <w:b w:val="0"/>
                <w:color w:val="auto"/>
                <w:sz w:val="22"/>
                <w:szCs w:val="22"/>
              </w:rPr>
              <w:t xml:space="preserve">75% of </w:t>
            </w:r>
            <w:bookmarkEnd w:id="10"/>
            <w:r w:rsidRPr="00A9752C">
              <w:rPr>
                <w:rFonts w:ascii="Arial" w:hAnsi="Arial" w:cs="Arial"/>
                <w:b w:val="0"/>
                <w:color w:val="auto"/>
                <w:sz w:val="22"/>
                <w:szCs w:val="22"/>
              </w:rPr>
              <w:t>Covered Expenses</w:t>
            </w:r>
          </w:p>
        </w:tc>
      </w:tr>
      <w:tr w:rsidR="002D7DAA" w:rsidRPr="00A9752C" w:rsidTr="00171700">
        <w:trPr>
          <w:trHeight w:val="710"/>
        </w:trPr>
        <w:tc>
          <w:tcPr>
            <w:tcW w:w="3067" w:type="dxa"/>
            <w:gridSpan w:val="2"/>
            <w:tcBorders>
              <w:left w:val="single" w:sz="4" w:space="0" w:color="auto"/>
              <w:bottom w:val="single" w:sz="4" w:space="0" w:color="auto"/>
            </w:tcBorders>
          </w:tcPr>
          <w:p w:rsidR="002D7DAA" w:rsidRPr="00A9752C" w:rsidRDefault="002D7DAA" w:rsidP="00171700">
            <w:pPr>
              <w:pStyle w:val="PlainText"/>
              <w:ind w:left="79"/>
              <w:jc w:val="left"/>
              <w:rPr>
                <w:szCs w:val="22"/>
              </w:rPr>
            </w:pPr>
            <w:r w:rsidRPr="00A9752C">
              <w:rPr>
                <w:szCs w:val="22"/>
              </w:rPr>
              <w:t xml:space="preserve">Cochlear </w:t>
            </w:r>
            <w:r w:rsidRPr="0099009B">
              <w:rPr>
                <w:rFonts w:eastAsia="MS Mincho" w:cs="Arial"/>
                <w:szCs w:val="22"/>
              </w:rPr>
              <w:t>Implant</w:t>
            </w:r>
            <w:r w:rsidRPr="00A9752C">
              <w:rPr>
                <w:szCs w:val="22"/>
              </w:rPr>
              <w:t xml:space="preserve"> Processor Replacements</w:t>
            </w:r>
          </w:p>
        </w:tc>
        <w:tc>
          <w:tcPr>
            <w:tcW w:w="6941" w:type="dxa"/>
            <w:gridSpan w:val="3"/>
            <w:tcBorders>
              <w:bottom w:val="single" w:sz="4" w:space="0" w:color="auto"/>
              <w:right w:val="single" w:sz="4" w:space="0" w:color="auto"/>
            </w:tcBorders>
          </w:tcPr>
          <w:p w:rsidR="002D7DAA" w:rsidRPr="00A9752C" w:rsidRDefault="002D7DAA" w:rsidP="00171700">
            <w:pPr>
              <w:ind w:left="72"/>
              <w:jc w:val="both"/>
              <w:rPr>
                <w:szCs w:val="22"/>
              </w:rPr>
            </w:pPr>
            <w:r w:rsidRPr="00A9752C">
              <w:rPr>
                <w:szCs w:val="22"/>
              </w:rPr>
              <w:t xml:space="preserve">Replacement processors for cochlear implants are covered </w:t>
            </w:r>
            <w:proofErr w:type="gramStart"/>
            <w:r w:rsidRPr="00A9752C">
              <w:rPr>
                <w:szCs w:val="22"/>
              </w:rPr>
              <w:t>as long as</w:t>
            </w:r>
            <w:proofErr w:type="gramEnd"/>
            <w:r w:rsidRPr="00A9752C">
              <w:rPr>
                <w:szCs w:val="22"/>
              </w:rPr>
              <w:t xml:space="preserve"> the affected Eligible Individual trades in their old implant processor.</w:t>
            </w:r>
          </w:p>
        </w:tc>
      </w:tr>
      <w:tr w:rsidR="002D7DAA" w:rsidRPr="00A9752C" w:rsidTr="00171700">
        <w:trPr>
          <w:trHeight w:val="353"/>
        </w:trPr>
        <w:tc>
          <w:tcPr>
            <w:tcW w:w="3067" w:type="dxa"/>
            <w:gridSpan w:val="2"/>
            <w:vMerge w:val="restart"/>
            <w:tcBorders>
              <w:left w:val="single" w:sz="4" w:space="0" w:color="auto"/>
            </w:tcBorders>
          </w:tcPr>
          <w:p w:rsidR="002D7DAA" w:rsidRPr="00A9752C" w:rsidRDefault="002D7DAA" w:rsidP="00171700">
            <w:pPr>
              <w:keepNext/>
              <w:spacing w:before="120" w:after="120"/>
              <w:ind w:left="79"/>
              <w:outlineLvl w:val="1"/>
              <w:rPr>
                <w:rFonts w:eastAsia="MS Mincho" w:cs="Arial"/>
                <w:b/>
                <w:szCs w:val="22"/>
              </w:rPr>
            </w:pPr>
            <w:bookmarkStart w:id="11" w:name="_Toc234912293"/>
            <w:r w:rsidRPr="00277249">
              <w:rPr>
                <w:rFonts w:eastAsia="MS Mincho"/>
                <w:b/>
                <w:szCs w:val="22"/>
              </w:rPr>
              <w:t>Chiropractic</w:t>
            </w:r>
            <w:r w:rsidRPr="00A9752C">
              <w:rPr>
                <w:rFonts w:eastAsia="MS Mincho" w:cs="Arial"/>
                <w:b/>
                <w:szCs w:val="22"/>
              </w:rPr>
              <w:t xml:space="preserve"> and </w:t>
            </w:r>
            <w:r w:rsidRPr="00E90C60">
              <w:rPr>
                <w:rFonts w:eastAsia="MS Mincho"/>
                <w:b/>
                <w:szCs w:val="22"/>
              </w:rPr>
              <w:t>Acupuncture</w:t>
            </w:r>
            <w:bookmarkEnd w:id="11"/>
          </w:p>
        </w:tc>
        <w:tc>
          <w:tcPr>
            <w:tcW w:w="6941" w:type="dxa"/>
            <w:gridSpan w:val="3"/>
            <w:tcBorders>
              <w:right w:val="single" w:sz="4" w:space="0" w:color="auto"/>
            </w:tcBorders>
          </w:tcPr>
          <w:p w:rsidR="002D7DAA" w:rsidRPr="00A9752C" w:rsidRDefault="002D7DAA" w:rsidP="00171700">
            <w:pPr>
              <w:pStyle w:val="PlainText"/>
              <w:keepNext/>
              <w:jc w:val="center"/>
              <w:outlineLvl w:val="1"/>
              <w:rPr>
                <w:rFonts w:eastAsia="MS Mincho" w:cs="Times New Roman"/>
                <w:szCs w:val="22"/>
              </w:rPr>
            </w:pPr>
            <w:bookmarkStart w:id="12" w:name="_Toc234912294"/>
            <w:r w:rsidRPr="00A9752C">
              <w:rPr>
                <w:rFonts w:eastAsia="MS Mincho" w:cs="Times New Roman"/>
                <w:szCs w:val="22"/>
              </w:rPr>
              <w:t>$500 combined per Calendar Year</w:t>
            </w:r>
            <w:bookmarkEnd w:id="12"/>
          </w:p>
        </w:tc>
      </w:tr>
      <w:tr w:rsidR="002D7DAA" w:rsidRPr="00A9752C" w:rsidTr="00171700">
        <w:trPr>
          <w:trHeight w:val="173"/>
        </w:trPr>
        <w:tc>
          <w:tcPr>
            <w:tcW w:w="3067" w:type="dxa"/>
            <w:gridSpan w:val="2"/>
            <w:vMerge/>
            <w:tcBorders>
              <w:left w:val="single" w:sz="4" w:space="0" w:color="auto"/>
            </w:tcBorders>
          </w:tcPr>
          <w:p w:rsidR="002D7DAA" w:rsidRPr="00A9752C" w:rsidRDefault="002D7DAA" w:rsidP="00171700">
            <w:pPr>
              <w:pStyle w:val="PlainText"/>
              <w:keepNext/>
              <w:jc w:val="left"/>
              <w:outlineLvl w:val="1"/>
              <w:rPr>
                <w:rFonts w:eastAsia="MS Mincho" w:cs="Arial"/>
                <w:b/>
                <w:szCs w:val="22"/>
              </w:rPr>
            </w:pPr>
          </w:p>
        </w:tc>
        <w:tc>
          <w:tcPr>
            <w:tcW w:w="4241" w:type="dxa"/>
            <w:gridSpan w:val="2"/>
            <w:tcBorders>
              <w:right w:val="single" w:sz="4" w:space="0" w:color="auto"/>
            </w:tcBorders>
          </w:tcPr>
          <w:p w:rsidR="002D7DAA" w:rsidRPr="00A9752C" w:rsidRDefault="002D7DAA" w:rsidP="00171700">
            <w:pPr>
              <w:keepNext/>
              <w:spacing w:before="120" w:after="120"/>
              <w:ind w:left="-10"/>
              <w:jc w:val="center"/>
              <w:outlineLvl w:val="1"/>
              <w:rPr>
                <w:b/>
                <w:szCs w:val="22"/>
              </w:rPr>
            </w:pPr>
            <w:r w:rsidRPr="00A9752C">
              <w:rPr>
                <w:b/>
                <w:szCs w:val="22"/>
              </w:rPr>
              <w:t>In-</w:t>
            </w:r>
            <w:r w:rsidRPr="00277249">
              <w:rPr>
                <w:rFonts w:eastAsia="MS Mincho"/>
                <w:b/>
                <w:szCs w:val="22"/>
              </w:rPr>
              <w:t>Network</w:t>
            </w:r>
          </w:p>
        </w:tc>
        <w:tc>
          <w:tcPr>
            <w:tcW w:w="2700" w:type="dxa"/>
            <w:tcBorders>
              <w:right w:val="single" w:sz="4" w:space="0" w:color="auto"/>
            </w:tcBorders>
            <w:vAlign w:val="bottom"/>
          </w:tcPr>
          <w:p w:rsidR="002D7DAA" w:rsidRPr="00A9752C" w:rsidRDefault="002D7DAA" w:rsidP="00171700">
            <w:pPr>
              <w:keepNext/>
              <w:spacing w:before="120" w:after="120"/>
              <w:ind w:left="-10"/>
              <w:jc w:val="center"/>
              <w:outlineLvl w:val="1"/>
              <w:rPr>
                <w:b/>
              </w:rPr>
            </w:pPr>
            <w:r w:rsidRPr="00A9752C">
              <w:rPr>
                <w:b/>
              </w:rPr>
              <w:t>Out-of-Network</w:t>
            </w:r>
          </w:p>
        </w:tc>
      </w:tr>
      <w:tr w:rsidR="002D7DAA" w:rsidRPr="00A9752C" w:rsidTr="00171700">
        <w:trPr>
          <w:trHeight w:val="172"/>
        </w:trPr>
        <w:tc>
          <w:tcPr>
            <w:tcW w:w="3067" w:type="dxa"/>
            <w:gridSpan w:val="2"/>
            <w:vMerge/>
            <w:tcBorders>
              <w:left w:val="single" w:sz="4" w:space="0" w:color="auto"/>
            </w:tcBorders>
          </w:tcPr>
          <w:p w:rsidR="002D7DAA" w:rsidRPr="00A9752C" w:rsidRDefault="002D7DAA" w:rsidP="00171700">
            <w:pPr>
              <w:pStyle w:val="PlainText"/>
              <w:keepNext/>
              <w:jc w:val="left"/>
              <w:outlineLvl w:val="1"/>
              <w:rPr>
                <w:rFonts w:eastAsia="MS Mincho" w:cs="Arial"/>
                <w:b/>
                <w:szCs w:val="22"/>
              </w:rPr>
            </w:pPr>
          </w:p>
        </w:tc>
        <w:tc>
          <w:tcPr>
            <w:tcW w:w="4241" w:type="dxa"/>
            <w:gridSpan w:val="2"/>
            <w:tcBorders>
              <w:right w:val="single" w:sz="4" w:space="0" w:color="auto"/>
            </w:tcBorders>
          </w:tcPr>
          <w:p w:rsidR="002D7DAA" w:rsidRPr="00A9752C" w:rsidRDefault="002D7DAA" w:rsidP="00171700">
            <w:pPr>
              <w:pStyle w:val="Heading2"/>
              <w:ind w:hanging="202"/>
              <w:rPr>
                <w:rFonts w:cs="Arial"/>
                <w:b w:val="0"/>
                <w:szCs w:val="22"/>
              </w:rPr>
            </w:pPr>
            <w:r w:rsidRPr="00A9752C">
              <w:rPr>
                <w:rFonts w:ascii="Arial" w:hAnsi="Arial" w:cs="Arial"/>
                <w:b w:val="0"/>
                <w:color w:val="auto"/>
                <w:sz w:val="22"/>
                <w:szCs w:val="22"/>
              </w:rPr>
              <w:t>85% of Covered Expenses</w:t>
            </w:r>
          </w:p>
        </w:tc>
        <w:tc>
          <w:tcPr>
            <w:tcW w:w="2700" w:type="dxa"/>
            <w:tcBorders>
              <w:right w:val="single" w:sz="4" w:space="0" w:color="auto"/>
            </w:tcBorders>
          </w:tcPr>
          <w:p w:rsidR="002D7DAA" w:rsidRPr="00A9752C" w:rsidRDefault="002D7DAA" w:rsidP="00171700">
            <w:pPr>
              <w:pStyle w:val="Heading2"/>
              <w:rPr>
                <w:rFonts w:cs="Arial"/>
                <w:b w:val="0"/>
                <w:szCs w:val="22"/>
              </w:rPr>
            </w:pPr>
            <w:r w:rsidRPr="00A9752C">
              <w:rPr>
                <w:rFonts w:ascii="Arial" w:hAnsi="Arial" w:cs="Arial"/>
                <w:b w:val="0"/>
                <w:color w:val="auto"/>
                <w:sz w:val="22"/>
                <w:szCs w:val="22"/>
              </w:rPr>
              <w:t>75% of Covered Expenses</w:t>
            </w:r>
          </w:p>
        </w:tc>
      </w:tr>
      <w:tr w:rsidR="002D7DAA" w:rsidRPr="00A9752C" w:rsidTr="006447AC">
        <w:trPr>
          <w:trHeight w:val="710"/>
        </w:trPr>
        <w:tc>
          <w:tcPr>
            <w:tcW w:w="10008" w:type="dxa"/>
            <w:gridSpan w:val="5"/>
            <w:tcBorders>
              <w:left w:val="single" w:sz="4" w:space="0" w:color="auto"/>
              <w:right w:val="single" w:sz="4" w:space="0" w:color="auto"/>
            </w:tcBorders>
          </w:tcPr>
          <w:p w:rsidR="002D7DAA" w:rsidRPr="00A9752C" w:rsidRDefault="002D7DAA" w:rsidP="00171700">
            <w:pPr>
              <w:pStyle w:val="PlainText"/>
              <w:keepNext/>
              <w:ind w:left="79"/>
              <w:rPr>
                <w:rFonts w:eastAsia="MS Mincho" w:cs="Times New Roman"/>
                <w:szCs w:val="22"/>
              </w:rPr>
            </w:pPr>
            <w:r w:rsidRPr="00A9752C">
              <w:rPr>
                <w:rFonts w:eastAsia="MS Mincho" w:cs="Times New Roman"/>
                <w:szCs w:val="22"/>
              </w:rPr>
              <w:t xml:space="preserve">Any medical expense benefit payments made on behalf of an Eligible Individual at any time </w:t>
            </w:r>
            <w:r w:rsidRPr="0099009B">
              <w:rPr>
                <w:rFonts w:eastAsia="MS Mincho" w:cs="Arial"/>
                <w:szCs w:val="22"/>
              </w:rPr>
              <w:t>during</w:t>
            </w:r>
            <w:r w:rsidRPr="00A9752C">
              <w:rPr>
                <w:rFonts w:eastAsia="MS Mincho" w:cs="Times New Roman"/>
                <w:szCs w:val="22"/>
              </w:rPr>
              <w:t xml:space="preserve"> a Calendar Year under this Plan or any previous medical plans of the Fund for all chiropractic and acupuncture care will be used in determining the individual’s remaining Chiropractic and Acupuncture Care Calendar Year Maximum Benefit.</w:t>
            </w:r>
          </w:p>
        </w:tc>
      </w:tr>
      <w:tr w:rsidR="00F7096F" w:rsidRPr="00A9752C" w:rsidTr="00F7096F">
        <w:trPr>
          <w:trHeight w:val="710"/>
        </w:trPr>
        <w:tc>
          <w:tcPr>
            <w:tcW w:w="3055" w:type="dxa"/>
            <w:tcBorders>
              <w:left w:val="single" w:sz="4" w:space="0" w:color="auto"/>
              <w:right w:val="single" w:sz="4" w:space="0" w:color="auto"/>
            </w:tcBorders>
          </w:tcPr>
          <w:p w:rsidR="00F7096F" w:rsidRPr="00A9752C" w:rsidRDefault="00F7096F" w:rsidP="00171700">
            <w:pPr>
              <w:pStyle w:val="PlainText"/>
              <w:keepNext/>
              <w:ind w:left="79"/>
              <w:rPr>
                <w:rFonts w:eastAsia="MS Mincho" w:cs="Times New Roman"/>
                <w:szCs w:val="22"/>
              </w:rPr>
            </w:pPr>
          </w:p>
        </w:tc>
        <w:tc>
          <w:tcPr>
            <w:tcW w:w="4230" w:type="dxa"/>
            <w:gridSpan w:val="2"/>
            <w:tcBorders>
              <w:left w:val="single" w:sz="4" w:space="0" w:color="auto"/>
              <w:right w:val="single" w:sz="4" w:space="0" w:color="auto"/>
            </w:tcBorders>
          </w:tcPr>
          <w:p w:rsidR="00F7096F" w:rsidRPr="00A9752C" w:rsidRDefault="00F7096F" w:rsidP="00F7096F">
            <w:pPr>
              <w:pStyle w:val="PlainText"/>
              <w:keepNext/>
              <w:ind w:left="79"/>
              <w:jc w:val="center"/>
              <w:rPr>
                <w:rFonts w:eastAsia="MS Mincho" w:cs="Times New Roman"/>
                <w:szCs w:val="22"/>
              </w:rPr>
            </w:pPr>
            <w:r w:rsidRPr="00A9752C">
              <w:rPr>
                <w:b/>
                <w:szCs w:val="22"/>
              </w:rPr>
              <w:t>In-</w:t>
            </w:r>
            <w:r w:rsidRPr="007C5968">
              <w:rPr>
                <w:rFonts w:eastAsia="MS Mincho"/>
                <w:b/>
                <w:szCs w:val="22"/>
              </w:rPr>
              <w:t>Network</w:t>
            </w:r>
          </w:p>
        </w:tc>
        <w:tc>
          <w:tcPr>
            <w:tcW w:w="2723" w:type="dxa"/>
            <w:gridSpan w:val="2"/>
            <w:tcBorders>
              <w:left w:val="single" w:sz="4" w:space="0" w:color="auto"/>
              <w:right w:val="single" w:sz="4" w:space="0" w:color="auto"/>
            </w:tcBorders>
          </w:tcPr>
          <w:p w:rsidR="00F7096F" w:rsidRPr="00A9752C" w:rsidRDefault="00F7096F" w:rsidP="00F7096F">
            <w:pPr>
              <w:pStyle w:val="PlainText"/>
              <w:keepNext/>
              <w:ind w:left="79"/>
              <w:jc w:val="center"/>
              <w:rPr>
                <w:rFonts w:eastAsia="MS Mincho" w:cs="Times New Roman"/>
                <w:szCs w:val="22"/>
              </w:rPr>
            </w:pPr>
            <w:r w:rsidRPr="00005ED7">
              <w:rPr>
                <w:rFonts w:eastAsia="MS Mincho"/>
                <w:b/>
                <w:szCs w:val="22"/>
              </w:rPr>
              <w:t>Out</w:t>
            </w:r>
            <w:r w:rsidRPr="00A9752C">
              <w:rPr>
                <w:b/>
              </w:rPr>
              <w:t>-of-Network</w:t>
            </w:r>
          </w:p>
        </w:tc>
      </w:tr>
      <w:tr w:rsidR="00F7096F" w:rsidRPr="00A9752C" w:rsidTr="00F7096F">
        <w:trPr>
          <w:trHeight w:val="710"/>
        </w:trPr>
        <w:tc>
          <w:tcPr>
            <w:tcW w:w="3055" w:type="dxa"/>
            <w:tcBorders>
              <w:left w:val="single" w:sz="4" w:space="0" w:color="auto"/>
              <w:right w:val="single" w:sz="4" w:space="0" w:color="auto"/>
            </w:tcBorders>
          </w:tcPr>
          <w:p w:rsidR="00F7096F" w:rsidRPr="00F7096F" w:rsidRDefault="00F7096F" w:rsidP="00F7096F">
            <w:pPr>
              <w:pStyle w:val="PlainText"/>
              <w:keepNext/>
              <w:ind w:left="79"/>
              <w:jc w:val="left"/>
              <w:rPr>
                <w:rFonts w:eastAsia="MS Mincho" w:cs="Times New Roman"/>
                <w:b/>
                <w:szCs w:val="22"/>
              </w:rPr>
            </w:pPr>
            <w:r>
              <w:rPr>
                <w:rFonts w:eastAsia="MS Mincho" w:cs="Times New Roman"/>
                <w:b/>
                <w:szCs w:val="22"/>
              </w:rPr>
              <w:t>COVID-19 Diagnostic Testing and Related Visit</w:t>
            </w:r>
          </w:p>
        </w:tc>
        <w:tc>
          <w:tcPr>
            <w:tcW w:w="4230" w:type="dxa"/>
            <w:gridSpan w:val="2"/>
            <w:tcBorders>
              <w:left w:val="single" w:sz="4" w:space="0" w:color="auto"/>
              <w:right w:val="single" w:sz="4" w:space="0" w:color="auto"/>
            </w:tcBorders>
          </w:tcPr>
          <w:p w:rsidR="00F7096F" w:rsidRPr="00A1538C" w:rsidRDefault="00A1538C" w:rsidP="003A67A7">
            <w:pPr>
              <w:pStyle w:val="PlainText"/>
              <w:keepNext/>
              <w:ind w:left="79"/>
              <w:jc w:val="left"/>
              <w:rPr>
                <w:szCs w:val="22"/>
              </w:rPr>
            </w:pPr>
            <w:r>
              <w:rPr>
                <w:szCs w:val="22"/>
              </w:rPr>
              <w:t>100% of Covered Expenses</w:t>
            </w:r>
          </w:p>
        </w:tc>
        <w:tc>
          <w:tcPr>
            <w:tcW w:w="2723" w:type="dxa"/>
            <w:gridSpan w:val="2"/>
            <w:tcBorders>
              <w:left w:val="single" w:sz="4" w:space="0" w:color="auto"/>
              <w:right w:val="single" w:sz="4" w:space="0" w:color="auto"/>
            </w:tcBorders>
          </w:tcPr>
          <w:p w:rsidR="00F7096F" w:rsidRPr="003A67A7" w:rsidRDefault="003A67A7" w:rsidP="003A67A7">
            <w:pPr>
              <w:pStyle w:val="PlainText"/>
              <w:keepNext/>
              <w:ind w:left="79"/>
              <w:jc w:val="left"/>
              <w:rPr>
                <w:rFonts w:eastAsia="MS Mincho"/>
                <w:szCs w:val="22"/>
              </w:rPr>
            </w:pPr>
            <w:r>
              <w:rPr>
                <w:rFonts w:eastAsia="MS Mincho"/>
                <w:szCs w:val="22"/>
              </w:rPr>
              <w:t>100% of Covered Expenses</w:t>
            </w:r>
          </w:p>
        </w:tc>
      </w:tr>
      <w:tr w:rsidR="00F7096F" w:rsidRPr="00A9752C" w:rsidTr="007124C5">
        <w:trPr>
          <w:trHeight w:val="710"/>
        </w:trPr>
        <w:tc>
          <w:tcPr>
            <w:tcW w:w="10008" w:type="dxa"/>
            <w:gridSpan w:val="5"/>
            <w:tcBorders>
              <w:left w:val="single" w:sz="4" w:space="0" w:color="auto"/>
              <w:bottom w:val="single" w:sz="4" w:space="0" w:color="auto"/>
              <w:right w:val="single" w:sz="4" w:space="0" w:color="auto"/>
            </w:tcBorders>
          </w:tcPr>
          <w:p w:rsidR="00F7096F" w:rsidRPr="005209D6" w:rsidRDefault="005209D6" w:rsidP="005209D6">
            <w:pPr>
              <w:pStyle w:val="PlainText"/>
              <w:keepNext/>
              <w:ind w:left="79"/>
              <w:rPr>
                <w:rFonts w:eastAsia="MS Mincho"/>
                <w:szCs w:val="22"/>
              </w:rPr>
            </w:pPr>
            <w:r>
              <w:rPr>
                <w:rFonts w:eastAsia="MS Mincho"/>
                <w:szCs w:val="22"/>
              </w:rPr>
              <w:t xml:space="preserve">The Plan will cover 100% (at no member cost) </w:t>
            </w:r>
            <w:r w:rsidR="00AA2534" w:rsidRPr="00AA2534">
              <w:rPr>
                <w:rFonts w:eastAsia="MS Mincho"/>
                <w:szCs w:val="22"/>
              </w:rPr>
              <w:t>in vitro diagnostic products for the detection of SARS-CoV-2 or the diagnosis of the virus that causes COVID-19 that are approved, cleared, or authorized under the Federal Food, Drug, and Cosmetic Act, and the administration of such in vitro diagnostic products. Also covered at 100% (no member cost share) are items and services furnished to Eligible Individuals during health care provider office visits (including both in-person visits and telehealth visits), urgent care center visits, and emergency room visits that result in an order for or administration of an in vitro diagnostic product as described above, to the extent such items and services relate to the furnishing or administration of such product or to an Eligible Individual’s evaluation for purposes of determining his or her need for the product.</w:t>
            </w:r>
          </w:p>
        </w:tc>
      </w:tr>
    </w:tbl>
    <w:p w:rsidR="002C6DAA" w:rsidRDefault="002C6DAA"/>
    <w:p w:rsidR="00BB30FF" w:rsidRDefault="00BB30FF" w:rsidP="00404C2E">
      <w:pPr>
        <w:pStyle w:val="Plain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170"/>
        <w:outlineLvl w:val="1"/>
        <w:rPr>
          <w:rFonts w:eastAsia="MS Mincho" w:cs="Arial"/>
          <w:sz w:val="21"/>
          <w:szCs w:val="21"/>
        </w:rPr>
      </w:pPr>
    </w:p>
    <w:p w:rsidR="00FB1A20" w:rsidRDefault="00FB1A20" w:rsidP="00404C2E">
      <w:pPr>
        <w:pStyle w:val="Plain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170"/>
        <w:outlineLvl w:val="1"/>
        <w:rPr>
          <w:rFonts w:eastAsia="MS Mincho" w:cs="Arial"/>
          <w:sz w:val="21"/>
          <w:szCs w:val="21"/>
        </w:rPr>
      </w:pPr>
    </w:p>
    <w:sectPr w:rsidR="00FB1A20" w:rsidSect="003B6A11">
      <w:footerReference w:type="default" r:id="rId16"/>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65C2" w:rsidRDefault="001965C2" w:rsidP="00775206">
      <w:r>
        <w:separator/>
      </w:r>
    </w:p>
  </w:endnote>
  <w:endnote w:type="continuationSeparator" w:id="0">
    <w:p w:rsidR="001965C2" w:rsidRDefault="001965C2" w:rsidP="00775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22D" w:rsidRDefault="007012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871" w:rsidRDefault="00957871" w:rsidP="00512782">
    <w:pPr>
      <w:pStyle w:val="MacPacTrailer"/>
    </w:pPr>
    <w:bookmarkStart w:id="2" w:name="_zzmpTrailer_1078_1"/>
    <w:r w:rsidRPr="00957871">
      <w:rPr>
        <w:rStyle w:val="zzmpTrailerItem"/>
      </w:rPr>
      <w:t>4835-8514-0919.3</w:t>
    </w:r>
    <w:r w:rsidRPr="00957871">
      <w:t xml:space="preserve"> </w:t>
    </w:r>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871" w:rsidRDefault="00957871" w:rsidP="00C71446">
    <w:pPr>
      <w:pStyle w:val="MacPacTrailer"/>
    </w:pPr>
    <w:bookmarkStart w:id="3" w:name="_zzmpTrailer_1078_2"/>
    <w:r w:rsidRPr="00957871">
      <w:rPr>
        <w:rStyle w:val="zzmpTrailerItem"/>
      </w:rPr>
      <w:t>4835-8514-0919.3</w:t>
    </w:r>
    <w:r w:rsidRPr="00957871">
      <w:t xml:space="preserve"> </w:t>
    </w:r>
    <w:bookmarkEnd w:id="3"/>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1DB" w:rsidRDefault="00E261DB" w:rsidP="00E261DB">
    <w:pPr>
      <w:pStyle w:val="Footer"/>
      <w:jc w:val="center"/>
      <w:rPr>
        <w:i/>
        <w:sz w:val="16"/>
        <w:szCs w:val="16"/>
      </w:rPr>
    </w:pPr>
    <w:r w:rsidRPr="003B6A11">
      <w:rPr>
        <w:i/>
        <w:sz w:val="16"/>
        <w:szCs w:val="16"/>
      </w:rPr>
      <w:t xml:space="preserve">As Amended by Amendment </w:t>
    </w:r>
    <w:r>
      <w:rPr>
        <w:i/>
        <w:sz w:val="16"/>
        <w:szCs w:val="16"/>
      </w:rPr>
      <w:t>No. 35</w:t>
    </w:r>
  </w:p>
  <w:p w:rsidR="00E261DB" w:rsidRDefault="00E261DB" w:rsidP="00E261DB">
    <w:pPr>
      <w:pStyle w:val="Footer"/>
      <w:jc w:val="center"/>
      <w:rPr>
        <w:i/>
        <w:sz w:val="16"/>
        <w:szCs w:val="16"/>
      </w:rPr>
    </w:pPr>
    <w:r w:rsidRPr="003B6A11">
      <w:rPr>
        <w:i/>
        <w:sz w:val="16"/>
        <w:szCs w:val="16"/>
      </w:rPr>
      <w:t>I.B.E.W. 292 Health Care Plan (2015 Restatement)</w:t>
    </w:r>
  </w:p>
  <w:p w:rsidR="00E261DB" w:rsidRPr="003B6A11" w:rsidRDefault="00E261DB" w:rsidP="00E261DB">
    <w:pPr>
      <w:pStyle w:val="Footer"/>
      <w:jc w:val="center"/>
      <w:rPr>
        <w:i/>
        <w:sz w:val="16"/>
        <w:szCs w:val="16"/>
      </w:rPr>
    </w:pPr>
    <w:r w:rsidRPr="003B6A11">
      <w:rPr>
        <w:i/>
        <w:sz w:val="16"/>
        <w:szCs w:val="16"/>
      </w:rPr>
      <w:t>Amendment Effective Date</w:t>
    </w:r>
    <w:r>
      <w:rPr>
        <w:i/>
        <w:sz w:val="16"/>
        <w:szCs w:val="16"/>
      </w:rPr>
      <w:t xml:space="preserve"> — March 19, 2020</w:t>
    </w:r>
  </w:p>
  <w:p w:rsidR="00E261DB" w:rsidRDefault="00E261DB" w:rsidP="00E261DB">
    <w:pPr>
      <w:pStyle w:val="Footer"/>
      <w:jc w:val="center"/>
      <w:rPr>
        <w:szCs w:val="22"/>
      </w:rPr>
    </w:pPr>
    <w:r>
      <w:rPr>
        <w:szCs w:val="22"/>
      </w:rPr>
      <w:t>2</w:t>
    </w:r>
    <w:r w:rsidR="00A1538C">
      <w:rPr>
        <w:szCs w:val="22"/>
      </w:rPr>
      <w:t>6A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A20" w:rsidRDefault="00FB1A20" w:rsidP="00DF41CE">
    <w:pPr>
      <w:pStyle w:val="Footer"/>
      <w:jc w:val="center"/>
      <w:rPr>
        <w:i/>
        <w:sz w:val="16"/>
        <w:szCs w:val="16"/>
      </w:rPr>
    </w:pPr>
    <w:r w:rsidRPr="003B6A11">
      <w:rPr>
        <w:i/>
        <w:sz w:val="16"/>
        <w:szCs w:val="16"/>
      </w:rPr>
      <w:t xml:space="preserve">As Amended by Amendment </w:t>
    </w:r>
    <w:r>
      <w:rPr>
        <w:i/>
        <w:sz w:val="16"/>
        <w:szCs w:val="16"/>
      </w:rPr>
      <w:t>No. 3</w:t>
    </w:r>
    <w:r w:rsidR="00422720">
      <w:rPr>
        <w:i/>
        <w:sz w:val="16"/>
        <w:szCs w:val="16"/>
      </w:rPr>
      <w:t>5</w:t>
    </w:r>
  </w:p>
  <w:p w:rsidR="00FB1A20" w:rsidRDefault="00FB1A20" w:rsidP="00BD2F6E">
    <w:pPr>
      <w:pStyle w:val="Footer"/>
      <w:jc w:val="center"/>
      <w:rPr>
        <w:i/>
        <w:sz w:val="16"/>
        <w:szCs w:val="16"/>
      </w:rPr>
    </w:pPr>
    <w:r w:rsidRPr="003B6A11">
      <w:rPr>
        <w:i/>
        <w:sz w:val="16"/>
        <w:szCs w:val="16"/>
      </w:rPr>
      <w:t>I.B.E.W. 292 Health Care Plan (2015 Restatement)</w:t>
    </w:r>
  </w:p>
  <w:p w:rsidR="00422720" w:rsidRDefault="00422720" w:rsidP="00BD2F6E">
    <w:pPr>
      <w:pStyle w:val="Footer"/>
      <w:jc w:val="center"/>
      <w:rPr>
        <w:i/>
        <w:sz w:val="16"/>
        <w:szCs w:val="16"/>
      </w:rPr>
    </w:pPr>
    <w:r>
      <w:rPr>
        <w:i/>
        <w:sz w:val="16"/>
        <w:szCs w:val="16"/>
      </w:rPr>
      <w:t>Previously Amended by Amendment No. 20</w:t>
    </w:r>
  </w:p>
  <w:p w:rsidR="00FB1A20" w:rsidRPr="003B6A11" w:rsidRDefault="00FB1A20" w:rsidP="00BD2F6E">
    <w:pPr>
      <w:pStyle w:val="Footer"/>
      <w:jc w:val="center"/>
      <w:rPr>
        <w:i/>
        <w:sz w:val="16"/>
        <w:szCs w:val="16"/>
      </w:rPr>
    </w:pPr>
    <w:r w:rsidRPr="003B6A11">
      <w:rPr>
        <w:i/>
        <w:sz w:val="16"/>
        <w:szCs w:val="16"/>
      </w:rPr>
      <w:t>Amendment Effective Date</w:t>
    </w:r>
    <w:r>
      <w:rPr>
        <w:i/>
        <w:sz w:val="16"/>
        <w:szCs w:val="16"/>
      </w:rPr>
      <w:t xml:space="preserve"> — </w:t>
    </w:r>
    <w:r w:rsidR="00422720">
      <w:rPr>
        <w:i/>
        <w:sz w:val="16"/>
        <w:szCs w:val="16"/>
      </w:rPr>
      <w:t>March</w:t>
    </w:r>
    <w:r>
      <w:rPr>
        <w:i/>
        <w:sz w:val="16"/>
        <w:szCs w:val="16"/>
      </w:rPr>
      <w:t xml:space="preserve"> 1</w:t>
    </w:r>
    <w:r w:rsidR="00422720">
      <w:rPr>
        <w:i/>
        <w:sz w:val="16"/>
        <w:szCs w:val="16"/>
      </w:rPr>
      <w:t>9</w:t>
    </w:r>
    <w:r>
      <w:rPr>
        <w:i/>
        <w:sz w:val="16"/>
        <w:szCs w:val="16"/>
      </w:rPr>
      <w:t>, 2020</w:t>
    </w:r>
  </w:p>
  <w:p w:rsidR="00FB1A20" w:rsidRDefault="00422720" w:rsidP="00B520F6">
    <w:pPr>
      <w:pStyle w:val="Footer"/>
      <w:jc w:val="center"/>
      <w:rPr>
        <w:szCs w:val="22"/>
      </w:rPr>
    </w:pPr>
    <w:r>
      <w:rPr>
        <w:szCs w:val="22"/>
      </w:rPr>
      <w:t>33A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65C2" w:rsidRDefault="001965C2" w:rsidP="00775206">
      <w:r>
        <w:separator/>
      </w:r>
    </w:p>
  </w:footnote>
  <w:footnote w:type="continuationSeparator" w:id="0">
    <w:p w:rsidR="001965C2" w:rsidRDefault="001965C2" w:rsidP="00775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22D" w:rsidRDefault="007012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59C" w:rsidRPr="00950906" w:rsidRDefault="004C5C92" w:rsidP="007A38CC">
    <w:pPr>
      <w:pStyle w:val="Header"/>
      <w:ind w:left="270"/>
      <w:rPr>
        <w:rFonts w:cs="Arial"/>
        <w:b/>
      </w:rPr>
    </w:pPr>
    <w:r>
      <w:rPr>
        <w:rFonts w:cs="Arial"/>
        <w:b/>
      </w:rPr>
      <w:t>I.B.E.W. 292 Health Care Plan</w:t>
    </w:r>
    <w:r w:rsidR="00DC359C" w:rsidRPr="00950906">
      <w:rPr>
        <w:rFonts w:cs="Arial"/>
        <w:b/>
      </w:rPr>
      <w:tab/>
    </w:r>
    <w:r w:rsidR="00DC359C">
      <w:rPr>
        <w:rFonts w:cs="Arial"/>
        <w:b/>
      </w:rPr>
      <w:tab/>
    </w:r>
    <w:r w:rsidR="00B40A03">
      <w:rPr>
        <w:rFonts w:cs="Arial"/>
        <w:b/>
      </w:rPr>
      <w:t>Medical</w:t>
    </w:r>
    <w:r w:rsidR="005416A6">
      <w:rPr>
        <w:rFonts w:cs="Arial"/>
        <w:b/>
      </w:rPr>
      <w:t xml:space="preserve"> Coverage</w:t>
    </w:r>
  </w:p>
  <w:p w:rsidR="00DC359C" w:rsidRPr="00950906" w:rsidRDefault="00DC359C" w:rsidP="00817BB7">
    <w:pPr>
      <w:pStyle w:val="Header"/>
      <w:pBdr>
        <w:top w:val="single" w:sz="48" w:space="1" w:color="auto"/>
      </w:pBdr>
      <w:ind w:left="270"/>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22D" w:rsidRDefault="0070122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654" w:rsidRPr="00913FA8" w:rsidRDefault="006C6654" w:rsidP="006C6654">
    <w:pPr>
      <w:pStyle w:val="Header"/>
      <w:rPr>
        <w:b/>
      </w:rPr>
    </w:pPr>
    <w:r w:rsidRPr="00913FA8">
      <w:rPr>
        <w:b/>
      </w:rPr>
      <w:t>I.B.E.W. 292 Health Care Plan</w:t>
    </w:r>
    <w:r w:rsidRPr="00913FA8">
      <w:rPr>
        <w:b/>
      </w:rPr>
      <w:tab/>
    </w:r>
    <w:r>
      <w:rPr>
        <w:b/>
      </w:rPr>
      <w:t xml:space="preserve"> </w:t>
    </w:r>
    <w:r>
      <w:rPr>
        <w:b/>
      </w:rPr>
      <w:tab/>
      <w:t>Medical Coverage</w:t>
    </w:r>
  </w:p>
  <w:p w:rsidR="006C6654" w:rsidRDefault="006C6654" w:rsidP="006C6654">
    <w:pPr>
      <w:pStyle w:val="Header"/>
      <w:pBdr>
        <w:top w:val="single" w:sz="48"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F6B18"/>
    <w:multiLevelType w:val="hybridMultilevel"/>
    <w:tmpl w:val="66B6C690"/>
    <w:lvl w:ilvl="0" w:tplc="FBE6319E">
      <w:start w:val="1"/>
      <w:numFmt w:val="bullet"/>
      <w:lvlText w:val="►"/>
      <w:lvlJc w:val="left"/>
      <w:pPr>
        <w:ind w:left="1080" w:hanging="360"/>
      </w:pPr>
      <w:rPr>
        <w:rFonts w:ascii="Arial" w:hAnsi="Arial" w:cs="Times New Roman"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7245B3"/>
    <w:multiLevelType w:val="hybridMultilevel"/>
    <w:tmpl w:val="DC08AAF0"/>
    <w:lvl w:ilvl="0" w:tplc="12CED4CA">
      <w:start w:val="9"/>
      <w:numFmt w:val="decimal"/>
      <w:lvlText w:val="%1."/>
      <w:lvlJc w:val="left"/>
      <w:pPr>
        <w:tabs>
          <w:tab w:val="num" w:pos="1080"/>
        </w:tabs>
        <w:ind w:left="1080" w:hanging="360"/>
      </w:pPr>
      <w:rPr>
        <w:rFonts w:cs="Arial" w:hint="default"/>
      </w:rPr>
    </w:lvl>
    <w:lvl w:ilvl="1" w:tplc="11507EE8">
      <w:start w:val="2"/>
      <w:numFmt w:val="lowerLetter"/>
      <w:lvlText w:val="%2."/>
      <w:lvlJc w:val="left"/>
      <w:pPr>
        <w:tabs>
          <w:tab w:val="num" w:pos="1800"/>
        </w:tabs>
        <w:ind w:left="1800" w:hanging="360"/>
      </w:pPr>
      <w:rPr>
        <w:rFonts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E8A5458"/>
    <w:multiLevelType w:val="hybridMultilevel"/>
    <w:tmpl w:val="36E8C722"/>
    <w:lvl w:ilvl="0" w:tplc="4DC4E1F0">
      <w:start w:val="1"/>
      <w:numFmt w:val="bullet"/>
      <w:lvlText w:val="►"/>
      <w:lvlJc w:val="left"/>
      <w:pPr>
        <w:tabs>
          <w:tab w:val="num" w:pos="2880"/>
        </w:tabs>
        <w:ind w:left="2880" w:hanging="720"/>
      </w:pPr>
      <w:rPr>
        <w:rFonts w:ascii="Arial" w:hAnsi="Aria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B05B0B"/>
    <w:multiLevelType w:val="hybridMultilevel"/>
    <w:tmpl w:val="A820488C"/>
    <w:lvl w:ilvl="0" w:tplc="A1B8B69A">
      <w:start w:val="1"/>
      <w:numFmt w:val="decimal"/>
      <w:lvlText w:val="%1."/>
      <w:lvlJc w:val="left"/>
      <w:pPr>
        <w:ind w:left="720" w:hanging="45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25415A9C"/>
    <w:multiLevelType w:val="multilevel"/>
    <w:tmpl w:val="975E8DA2"/>
    <w:lvl w:ilvl="0">
      <w:start w:val="1"/>
      <w:numFmt w:val="decimal"/>
      <w:lvlText w:val="%1."/>
      <w:lvlJc w:val="left"/>
      <w:pPr>
        <w:tabs>
          <w:tab w:val="num" w:pos="1440"/>
        </w:tabs>
        <w:ind w:left="1440" w:hanging="360"/>
      </w:pPr>
      <w:rPr>
        <w:rFonts w:hint="default"/>
      </w:rPr>
    </w:lvl>
    <w:lvl w:ilvl="1">
      <w:start w:val="1"/>
      <w:numFmt w:val="decimal"/>
      <w:isLgl/>
      <w:lvlText w:val="%1.%2"/>
      <w:lvlJc w:val="left"/>
      <w:pPr>
        <w:ind w:left="450" w:hanging="360"/>
      </w:pPr>
      <w:rPr>
        <w:rFonts w:hint="default"/>
        <w:u w:val="none"/>
      </w:rPr>
    </w:lvl>
    <w:lvl w:ilvl="2">
      <w:start w:val="1"/>
      <w:numFmt w:val="decimal"/>
      <w:isLgl/>
      <w:lvlText w:val="%1.%2.%3"/>
      <w:lvlJc w:val="left"/>
      <w:pPr>
        <w:ind w:left="3240" w:hanging="720"/>
      </w:pPr>
      <w:rPr>
        <w:rFonts w:hint="default"/>
        <w:u w:val="none"/>
      </w:rPr>
    </w:lvl>
    <w:lvl w:ilvl="3">
      <w:start w:val="1"/>
      <w:numFmt w:val="decimal"/>
      <w:isLgl/>
      <w:lvlText w:val="%1.%2.%3.%4"/>
      <w:lvlJc w:val="left"/>
      <w:pPr>
        <w:ind w:left="3960" w:hanging="720"/>
      </w:pPr>
      <w:rPr>
        <w:rFonts w:hint="default"/>
        <w:u w:val="single"/>
      </w:rPr>
    </w:lvl>
    <w:lvl w:ilvl="4">
      <w:start w:val="1"/>
      <w:numFmt w:val="decimal"/>
      <w:isLgl/>
      <w:lvlText w:val="%1.%2.%3.%4.%5"/>
      <w:lvlJc w:val="left"/>
      <w:pPr>
        <w:ind w:left="5040" w:hanging="1080"/>
      </w:pPr>
      <w:rPr>
        <w:rFonts w:hint="default"/>
        <w:u w:val="single"/>
      </w:rPr>
    </w:lvl>
    <w:lvl w:ilvl="5">
      <w:start w:val="1"/>
      <w:numFmt w:val="decimal"/>
      <w:isLgl/>
      <w:lvlText w:val="%1.%2.%3.%4.%5.%6"/>
      <w:lvlJc w:val="left"/>
      <w:pPr>
        <w:ind w:left="5760" w:hanging="1080"/>
      </w:pPr>
      <w:rPr>
        <w:rFonts w:hint="default"/>
        <w:u w:val="single"/>
      </w:rPr>
    </w:lvl>
    <w:lvl w:ilvl="6">
      <w:start w:val="1"/>
      <w:numFmt w:val="decimal"/>
      <w:isLgl/>
      <w:lvlText w:val="%1.%2.%3.%4.%5.%6.%7"/>
      <w:lvlJc w:val="left"/>
      <w:pPr>
        <w:ind w:left="6840" w:hanging="1440"/>
      </w:pPr>
      <w:rPr>
        <w:rFonts w:hint="default"/>
        <w:u w:val="single"/>
      </w:rPr>
    </w:lvl>
    <w:lvl w:ilvl="7">
      <w:start w:val="1"/>
      <w:numFmt w:val="decimal"/>
      <w:isLgl/>
      <w:lvlText w:val="%1.%2.%3.%4.%5.%6.%7.%8"/>
      <w:lvlJc w:val="left"/>
      <w:pPr>
        <w:ind w:left="7560" w:hanging="1440"/>
      </w:pPr>
      <w:rPr>
        <w:rFonts w:hint="default"/>
        <w:u w:val="single"/>
      </w:rPr>
    </w:lvl>
    <w:lvl w:ilvl="8">
      <w:start w:val="1"/>
      <w:numFmt w:val="decimal"/>
      <w:isLgl/>
      <w:lvlText w:val="%1.%2.%3.%4.%5.%6.%7.%8.%9"/>
      <w:lvlJc w:val="left"/>
      <w:pPr>
        <w:ind w:left="8640" w:hanging="1800"/>
      </w:pPr>
      <w:rPr>
        <w:rFonts w:hint="default"/>
        <w:u w:val="single"/>
      </w:rPr>
    </w:lvl>
  </w:abstractNum>
  <w:abstractNum w:abstractNumId="5" w15:restartNumberingAfterBreak="0">
    <w:nsid w:val="35CF0DF5"/>
    <w:multiLevelType w:val="hybridMultilevel"/>
    <w:tmpl w:val="048608E4"/>
    <w:lvl w:ilvl="0" w:tplc="DF821946">
      <w:start w:val="1"/>
      <w:numFmt w:val="bullet"/>
      <w:lvlText w:val=""/>
      <w:lvlJc w:val="left"/>
      <w:pPr>
        <w:tabs>
          <w:tab w:val="num" w:pos="360"/>
        </w:tabs>
        <w:ind w:left="360" w:hanging="360"/>
      </w:pPr>
      <w:rPr>
        <w:rFonts w:ascii="Symbol" w:hAnsi="Symbol" w:hint="default"/>
        <w:color w:val="auto"/>
      </w:rPr>
    </w:lvl>
    <w:lvl w:ilvl="1" w:tplc="806C2620">
      <w:start w:val="1"/>
      <w:numFmt w:val="bullet"/>
      <w:lvlText w:val=""/>
      <w:lvlJc w:val="left"/>
      <w:pPr>
        <w:tabs>
          <w:tab w:val="num" w:pos="720"/>
        </w:tabs>
        <w:ind w:left="72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CC701C"/>
    <w:multiLevelType w:val="hybridMultilevel"/>
    <w:tmpl w:val="40820BF4"/>
    <w:lvl w:ilvl="0" w:tplc="413AE09C">
      <w:start w:val="1"/>
      <w:numFmt w:val="bullet"/>
      <w:lvlText w:val=""/>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0E48C4"/>
    <w:multiLevelType w:val="hybridMultilevel"/>
    <w:tmpl w:val="9B802D6C"/>
    <w:lvl w:ilvl="0" w:tplc="750A98B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39A3D7B"/>
    <w:multiLevelType w:val="hybridMultilevel"/>
    <w:tmpl w:val="D04C7074"/>
    <w:lvl w:ilvl="0" w:tplc="FBE6319E">
      <w:start w:val="1"/>
      <w:numFmt w:val="bullet"/>
      <w:lvlText w:val="►"/>
      <w:lvlJc w:val="left"/>
      <w:pPr>
        <w:ind w:left="720" w:hanging="360"/>
      </w:pPr>
      <w:rPr>
        <w:rFonts w:ascii="Arial" w:hAnsi="Aria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F31502"/>
    <w:multiLevelType w:val="hybridMultilevel"/>
    <w:tmpl w:val="4E2C752E"/>
    <w:lvl w:ilvl="0" w:tplc="750A98BA">
      <w:start w:val="1"/>
      <w:numFmt w:val="bullet"/>
      <w:lvlText w:val=""/>
      <w:lvlJc w:val="left"/>
      <w:pPr>
        <w:ind w:left="634" w:hanging="360"/>
      </w:pPr>
      <w:rPr>
        <w:rFonts w:ascii="Symbol" w:hAnsi="Symbol" w:hint="default"/>
        <w:color w:val="auto"/>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10" w15:restartNumberingAfterBreak="0">
    <w:nsid w:val="47246182"/>
    <w:multiLevelType w:val="hybridMultilevel"/>
    <w:tmpl w:val="199CDB36"/>
    <w:lvl w:ilvl="0" w:tplc="CFD263CE">
      <w:start w:val="1"/>
      <w:numFmt w:val="bullet"/>
      <w:lvlText w:val=""/>
      <w:lvlJc w:val="left"/>
      <w:pPr>
        <w:tabs>
          <w:tab w:val="num" w:pos="1440"/>
        </w:tabs>
        <w:ind w:left="1440" w:hanging="720"/>
      </w:pPr>
      <w:rPr>
        <w:rFonts w:ascii="Symbol" w:hAnsi="Symbol" w:hint="default"/>
        <w:color w:val="auto"/>
      </w:rPr>
    </w:lvl>
    <w:lvl w:ilvl="1" w:tplc="DA5EDBD2">
      <w:start w:val="1"/>
      <w:numFmt w:val="bullet"/>
      <w:lvlText w:val=""/>
      <w:lvlJc w:val="left"/>
      <w:pPr>
        <w:tabs>
          <w:tab w:val="num" w:pos="2160"/>
        </w:tabs>
        <w:ind w:left="2160" w:hanging="720"/>
      </w:pPr>
      <w:rPr>
        <w:rFonts w:ascii="Symbol" w:hAnsi="Symbol" w:hint="default"/>
        <w:color w:val="auto"/>
      </w:rPr>
    </w:lvl>
    <w:lvl w:ilvl="2" w:tplc="CFD263CE">
      <w:start w:val="1"/>
      <w:numFmt w:val="bullet"/>
      <w:lvlText w:val=""/>
      <w:lvlJc w:val="left"/>
      <w:pPr>
        <w:tabs>
          <w:tab w:val="num" w:pos="2520"/>
        </w:tabs>
        <w:ind w:left="2520" w:hanging="72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F40E5C"/>
    <w:multiLevelType w:val="hybridMultilevel"/>
    <w:tmpl w:val="0CA2110E"/>
    <w:lvl w:ilvl="0" w:tplc="DF8219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D110A8"/>
    <w:multiLevelType w:val="multilevel"/>
    <w:tmpl w:val="B16E606E"/>
    <w:lvl w:ilvl="0">
      <w:start w:val="1"/>
      <w:numFmt w:val="decimal"/>
      <w:pStyle w:val="AHDC1"/>
      <w:lvlText w:val="SECTION %1"/>
      <w:lvlJc w:val="left"/>
      <w:pPr>
        <w:ind w:left="0" w:firstLine="0"/>
      </w:pPr>
      <w:rPr>
        <w:rFonts w:ascii="Arial Bold" w:hAnsi="Arial Bold" w:hint="default"/>
        <w:b/>
        <w:i w:val="0"/>
        <w:caps/>
        <w:sz w:val="22"/>
      </w:rPr>
    </w:lvl>
    <w:lvl w:ilvl="1">
      <w:start w:val="1"/>
      <w:numFmt w:val="decimal"/>
      <w:pStyle w:val="AHDC11"/>
      <w:lvlText w:val="%1.%2."/>
      <w:lvlJc w:val="left"/>
      <w:pPr>
        <w:ind w:left="720" w:hanging="720"/>
      </w:pPr>
      <w:rPr>
        <w:rFonts w:ascii="Arial Bold" w:hAnsi="Arial Bold" w:cs="Arial Bold" w:hint="default"/>
        <w:b/>
        <w:i w:val="0"/>
        <w:caps/>
        <w:sz w:val="22"/>
      </w:rPr>
    </w:lvl>
    <w:lvl w:ilvl="2">
      <w:start w:val="1"/>
      <w:numFmt w:val="upperLetter"/>
      <w:pStyle w:val="AHDC11A"/>
      <w:lvlText w:val="%3."/>
      <w:lvlJc w:val="left"/>
      <w:pPr>
        <w:ind w:left="1440" w:hanging="720"/>
      </w:pPr>
      <w:rPr>
        <w:rFonts w:ascii="Arial" w:hAnsi="Arial" w:cs="Arial" w:hint="default"/>
        <w:b w:val="0"/>
        <w:bCs w:val="0"/>
        <w:i w:val="0"/>
        <w:iCs w:val="0"/>
        <w:sz w:val="22"/>
        <w:szCs w:val="22"/>
      </w:rPr>
    </w:lvl>
    <w:lvl w:ilvl="3">
      <w:start w:val="1"/>
      <w:numFmt w:val="decimal"/>
      <w:pStyle w:val="AHDC11A1"/>
      <w:lvlText w:val="%4."/>
      <w:lvlJc w:val="left"/>
      <w:pPr>
        <w:ind w:left="2160" w:hanging="720"/>
      </w:pPr>
      <w:rPr>
        <w:rFonts w:ascii="Arial" w:hAnsi="Arial" w:hint="default"/>
        <w:b w:val="0"/>
        <w:i w:val="0"/>
        <w:sz w:val="22"/>
      </w:rPr>
    </w:lvl>
    <w:lvl w:ilvl="4">
      <w:start w:val="1"/>
      <w:numFmt w:val="lowerLetter"/>
      <w:pStyle w:val="AHDC11A1a"/>
      <w:lvlText w:val="%5."/>
      <w:lvlJc w:val="left"/>
      <w:pPr>
        <w:ind w:left="2880" w:hanging="720"/>
      </w:pPr>
      <w:rPr>
        <w:rFonts w:ascii="Arial" w:hAnsi="Arial" w:hint="default"/>
        <w:b w:val="0"/>
        <w:i w:val="0"/>
        <w:sz w:val="22"/>
      </w:rPr>
    </w:lvl>
    <w:lvl w:ilvl="5">
      <w:start w:val="1"/>
      <w:numFmt w:val="lowerRoman"/>
      <w:pStyle w:val="AHDC11A1ai"/>
      <w:lvlText w:val="%6."/>
      <w:lvlJc w:val="left"/>
      <w:pPr>
        <w:ind w:left="3600" w:hanging="720"/>
      </w:pPr>
      <w:rPr>
        <w:rFonts w:ascii="Arial" w:hAnsi="Arial" w:hint="default"/>
        <w:b w:val="0"/>
        <w:i w:val="0"/>
        <w:sz w:val="22"/>
      </w:rPr>
    </w:lvl>
    <w:lvl w:ilvl="6">
      <w:start w:val="1"/>
      <w:numFmt w:val="decimal"/>
      <w:pStyle w:val="AHDC111"/>
      <w:lvlText w:val="%1.%2.%7."/>
      <w:lvlJc w:val="left"/>
      <w:pPr>
        <w:ind w:left="1440" w:hanging="720"/>
      </w:pPr>
      <w:rPr>
        <w:rFonts w:ascii="Arial Bold" w:hAnsi="Arial Bold" w:hint="default"/>
        <w:b/>
        <w:i w:val="0"/>
        <w:sz w:val="22"/>
      </w:rPr>
    </w:lvl>
    <w:lvl w:ilvl="7">
      <w:start w:val="1"/>
      <w:numFmt w:val="upperLetter"/>
      <w:pStyle w:val="AHDC111A"/>
      <w:lvlText w:val="(%8)"/>
      <w:lvlJc w:val="left"/>
      <w:pPr>
        <w:tabs>
          <w:tab w:val="num" w:pos="1440"/>
        </w:tabs>
        <w:ind w:left="2160" w:hanging="720"/>
      </w:pPr>
      <w:rPr>
        <w:rFonts w:hint="default"/>
      </w:rPr>
    </w:lvl>
    <w:lvl w:ilvl="8">
      <w:start w:val="1"/>
      <w:numFmt w:val="decimal"/>
      <w:pStyle w:val="AHDC111A1"/>
      <w:lvlText w:val="(%9)"/>
      <w:lvlJc w:val="left"/>
      <w:pPr>
        <w:ind w:left="2880" w:hanging="720"/>
      </w:pPr>
      <w:rPr>
        <w:rFonts w:ascii="Arial" w:eastAsiaTheme="minorEastAsia" w:hAnsi="Arial" w:cs="Arial" w:hint="default"/>
        <w:b w:val="0"/>
        <w:bCs w:val="0"/>
        <w:i w:val="0"/>
        <w:iCs w:val="0"/>
        <w:color w:val="auto"/>
        <w:sz w:val="22"/>
        <w:szCs w:val="22"/>
      </w:rPr>
    </w:lvl>
  </w:abstractNum>
  <w:abstractNum w:abstractNumId="13" w15:restartNumberingAfterBreak="0">
    <w:nsid w:val="4BEC5AAD"/>
    <w:multiLevelType w:val="hybridMultilevel"/>
    <w:tmpl w:val="7DF83738"/>
    <w:lvl w:ilvl="0" w:tplc="CFD263CE">
      <w:start w:val="1"/>
      <w:numFmt w:val="bullet"/>
      <w:lvlText w:val=""/>
      <w:lvlJc w:val="left"/>
      <w:pPr>
        <w:tabs>
          <w:tab w:val="num" w:pos="1440"/>
        </w:tabs>
        <w:ind w:left="1440" w:hanging="720"/>
      </w:pPr>
      <w:rPr>
        <w:rFonts w:ascii="Symbol" w:hAnsi="Symbol" w:hint="default"/>
        <w:color w:val="auto"/>
      </w:rPr>
    </w:lvl>
    <w:lvl w:ilvl="1" w:tplc="F4D4055C">
      <w:start w:val="1"/>
      <w:numFmt w:val="bullet"/>
      <w:lvlText w:val=""/>
      <w:lvlJc w:val="left"/>
      <w:pPr>
        <w:tabs>
          <w:tab w:val="num" w:pos="2160"/>
        </w:tabs>
        <w:ind w:left="2160" w:hanging="720"/>
      </w:pPr>
      <w:rPr>
        <w:rFonts w:ascii="Symbol" w:hAnsi="Symbol" w:hint="default"/>
        <w:color w:val="auto"/>
      </w:rPr>
    </w:lvl>
    <w:lvl w:ilvl="2" w:tplc="0728CD4C">
      <w:start w:val="1"/>
      <w:numFmt w:val="bullet"/>
      <w:lvlText w:val=""/>
      <w:lvlJc w:val="left"/>
      <w:pPr>
        <w:tabs>
          <w:tab w:val="num" w:pos="1440"/>
        </w:tabs>
        <w:ind w:left="1440" w:hanging="72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8F0C73"/>
    <w:multiLevelType w:val="hybridMultilevel"/>
    <w:tmpl w:val="B6E89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C95D38"/>
    <w:multiLevelType w:val="hybridMultilevel"/>
    <w:tmpl w:val="92F2DC3E"/>
    <w:lvl w:ilvl="0" w:tplc="354E5D0A">
      <w:start w:val="1"/>
      <w:numFmt w:val="decimal"/>
      <w:lvlText w:val="%1."/>
      <w:lvlJc w:val="left"/>
      <w:pPr>
        <w:tabs>
          <w:tab w:val="num" w:pos="994"/>
        </w:tabs>
        <w:ind w:left="994" w:hanging="720"/>
      </w:pPr>
      <w:rPr>
        <w:rFonts w:hint="default"/>
        <w:b w:val="0"/>
        <w:color w:val="auto"/>
      </w:rPr>
    </w:lvl>
    <w:lvl w:ilvl="1" w:tplc="04090003">
      <w:start w:val="1"/>
      <w:numFmt w:val="bullet"/>
      <w:lvlText w:val="o"/>
      <w:lvlJc w:val="left"/>
      <w:pPr>
        <w:tabs>
          <w:tab w:val="num" w:pos="994"/>
        </w:tabs>
        <w:ind w:left="994" w:hanging="360"/>
      </w:pPr>
      <w:rPr>
        <w:rFonts w:ascii="Courier New" w:hAnsi="Courier New" w:cs="Courier New" w:hint="default"/>
      </w:rPr>
    </w:lvl>
    <w:lvl w:ilvl="2" w:tplc="04090005" w:tentative="1">
      <w:start w:val="1"/>
      <w:numFmt w:val="bullet"/>
      <w:lvlText w:val=""/>
      <w:lvlJc w:val="left"/>
      <w:pPr>
        <w:tabs>
          <w:tab w:val="num" w:pos="1714"/>
        </w:tabs>
        <w:ind w:left="1714" w:hanging="360"/>
      </w:pPr>
      <w:rPr>
        <w:rFonts w:ascii="Wingdings" w:hAnsi="Wingdings" w:hint="default"/>
      </w:rPr>
    </w:lvl>
    <w:lvl w:ilvl="3" w:tplc="04090001" w:tentative="1">
      <w:start w:val="1"/>
      <w:numFmt w:val="bullet"/>
      <w:lvlText w:val=""/>
      <w:lvlJc w:val="left"/>
      <w:pPr>
        <w:tabs>
          <w:tab w:val="num" w:pos="2434"/>
        </w:tabs>
        <w:ind w:left="2434" w:hanging="360"/>
      </w:pPr>
      <w:rPr>
        <w:rFonts w:ascii="Symbol" w:hAnsi="Symbol" w:hint="default"/>
      </w:rPr>
    </w:lvl>
    <w:lvl w:ilvl="4" w:tplc="04090003" w:tentative="1">
      <w:start w:val="1"/>
      <w:numFmt w:val="bullet"/>
      <w:lvlText w:val="o"/>
      <w:lvlJc w:val="left"/>
      <w:pPr>
        <w:tabs>
          <w:tab w:val="num" w:pos="3154"/>
        </w:tabs>
        <w:ind w:left="3154" w:hanging="360"/>
      </w:pPr>
      <w:rPr>
        <w:rFonts w:ascii="Courier New" w:hAnsi="Courier New" w:cs="Courier New" w:hint="default"/>
      </w:rPr>
    </w:lvl>
    <w:lvl w:ilvl="5" w:tplc="04090005" w:tentative="1">
      <w:start w:val="1"/>
      <w:numFmt w:val="bullet"/>
      <w:lvlText w:val=""/>
      <w:lvlJc w:val="left"/>
      <w:pPr>
        <w:tabs>
          <w:tab w:val="num" w:pos="3874"/>
        </w:tabs>
        <w:ind w:left="3874" w:hanging="360"/>
      </w:pPr>
      <w:rPr>
        <w:rFonts w:ascii="Wingdings" w:hAnsi="Wingdings" w:hint="default"/>
      </w:rPr>
    </w:lvl>
    <w:lvl w:ilvl="6" w:tplc="04090001" w:tentative="1">
      <w:start w:val="1"/>
      <w:numFmt w:val="bullet"/>
      <w:lvlText w:val=""/>
      <w:lvlJc w:val="left"/>
      <w:pPr>
        <w:tabs>
          <w:tab w:val="num" w:pos="4594"/>
        </w:tabs>
        <w:ind w:left="4594" w:hanging="360"/>
      </w:pPr>
      <w:rPr>
        <w:rFonts w:ascii="Symbol" w:hAnsi="Symbol" w:hint="default"/>
      </w:rPr>
    </w:lvl>
    <w:lvl w:ilvl="7" w:tplc="04090003" w:tentative="1">
      <w:start w:val="1"/>
      <w:numFmt w:val="bullet"/>
      <w:lvlText w:val="o"/>
      <w:lvlJc w:val="left"/>
      <w:pPr>
        <w:tabs>
          <w:tab w:val="num" w:pos="5314"/>
        </w:tabs>
        <w:ind w:left="5314" w:hanging="360"/>
      </w:pPr>
      <w:rPr>
        <w:rFonts w:ascii="Courier New" w:hAnsi="Courier New" w:cs="Courier New" w:hint="default"/>
      </w:rPr>
    </w:lvl>
    <w:lvl w:ilvl="8" w:tplc="04090005" w:tentative="1">
      <w:start w:val="1"/>
      <w:numFmt w:val="bullet"/>
      <w:lvlText w:val=""/>
      <w:lvlJc w:val="left"/>
      <w:pPr>
        <w:tabs>
          <w:tab w:val="num" w:pos="6034"/>
        </w:tabs>
        <w:ind w:left="6034" w:hanging="360"/>
      </w:pPr>
      <w:rPr>
        <w:rFonts w:ascii="Wingdings" w:hAnsi="Wingdings" w:hint="default"/>
      </w:rPr>
    </w:lvl>
  </w:abstractNum>
  <w:abstractNum w:abstractNumId="16" w15:restartNumberingAfterBreak="0">
    <w:nsid w:val="52B52104"/>
    <w:multiLevelType w:val="hybridMultilevel"/>
    <w:tmpl w:val="F6D87F18"/>
    <w:lvl w:ilvl="0" w:tplc="D90AE788">
      <w:start w:val="1"/>
      <w:numFmt w:val="lowerLetter"/>
      <w:lvlText w:val="%1."/>
      <w:lvlJc w:val="left"/>
      <w:pPr>
        <w:tabs>
          <w:tab w:val="num" w:pos="720"/>
        </w:tabs>
        <w:ind w:left="720" w:hanging="360"/>
      </w:pPr>
      <w:rPr>
        <w:rFonts w:hint="default"/>
      </w:rPr>
    </w:lvl>
    <w:lvl w:ilvl="1" w:tplc="B94644DC">
      <w:start w:val="7"/>
      <w:numFmt w:val="decimal"/>
      <w:lvlText w:val="%2."/>
      <w:lvlJc w:val="left"/>
      <w:pPr>
        <w:tabs>
          <w:tab w:val="num" w:pos="1440"/>
        </w:tabs>
        <w:ind w:left="1440" w:hanging="360"/>
      </w:pPr>
      <w:rPr>
        <w:rFonts w:hint="default"/>
      </w:rPr>
    </w:lvl>
    <w:lvl w:ilvl="2" w:tplc="D90AE788">
      <w:start w:val="1"/>
      <w:numFmt w:val="lowerLetter"/>
      <w:lvlText w:val="%3."/>
      <w:lvlJc w:val="left"/>
      <w:pPr>
        <w:tabs>
          <w:tab w:val="num" w:pos="2340"/>
        </w:tabs>
        <w:ind w:left="2340" w:hanging="360"/>
      </w:pPr>
      <w:rPr>
        <w:rFonts w:hint="default"/>
      </w:rPr>
    </w:lvl>
    <w:lvl w:ilvl="3" w:tplc="8252EB30">
      <w:start w:val="1"/>
      <w:numFmt w:val="upperLetter"/>
      <w:lvlText w:val="%4."/>
      <w:lvlJc w:val="left"/>
      <w:pPr>
        <w:tabs>
          <w:tab w:val="num" w:pos="2880"/>
        </w:tabs>
        <w:ind w:left="2880" w:hanging="360"/>
      </w:pPr>
      <w:rPr>
        <w:rFonts w:hint="default"/>
      </w:rPr>
    </w:lvl>
    <w:lvl w:ilvl="4" w:tplc="D90AE788">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3290C53"/>
    <w:multiLevelType w:val="hybridMultilevel"/>
    <w:tmpl w:val="0840D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70412F"/>
    <w:multiLevelType w:val="hybridMultilevel"/>
    <w:tmpl w:val="C382ED9C"/>
    <w:lvl w:ilvl="0" w:tplc="04090019">
      <w:start w:val="1"/>
      <w:numFmt w:val="lowerLetter"/>
      <w:lvlText w:val="%1."/>
      <w:lvlJc w:val="left"/>
      <w:pPr>
        <w:ind w:left="1770" w:hanging="360"/>
      </w:pPr>
    </w:lvl>
    <w:lvl w:ilvl="1" w:tplc="0409001B">
      <w:start w:val="1"/>
      <w:numFmt w:val="lowerRoman"/>
      <w:lvlText w:val="%2."/>
      <w:lvlJc w:val="righ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9" w15:restartNumberingAfterBreak="0">
    <w:nsid w:val="6A02289E"/>
    <w:multiLevelType w:val="hybridMultilevel"/>
    <w:tmpl w:val="E910A2F0"/>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0" w15:restartNumberingAfterBreak="0">
    <w:nsid w:val="6A852F84"/>
    <w:multiLevelType w:val="hybridMultilevel"/>
    <w:tmpl w:val="441A0AA8"/>
    <w:lvl w:ilvl="0" w:tplc="DF82194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B57281A"/>
    <w:multiLevelType w:val="hybridMultilevel"/>
    <w:tmpl w:val="92F2DC3E"/>
    <w:lvl w:ilvl="0" w:tplc="354E5D0A">
      <w:start w:val="1"/>
      <w:numFmt w:val="decimal"/>
      <w:lvlText w:val="%1."/>
      <w:lvlJc w:val="left"/>
      <w:pPr>
        <w:tabs>
          <w:tab w:val="num" w:pos="1440"/>
        </w:tabs>
        <w:ind w:left="1440" w:hanging="720"/>
      </w:pPr>
      <w:rPr>
        <w:rFonts w:hint="default"/>
        <w:b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574605"/>
    <w:multiLevelType w:val="hybridMultilevel"/>
    <w:tmpl w:val="AE848232"/>
    <w:lvl w:ilvl="0" w:tplc="7988F5A8">
      <w:start w:val="4"/>
      <w:numFmt w:val="decimal"/>
      <w:lvlText w:val="%1."/>
      <w:lvlJc w:val="left"/>
      <w:pPr>
        <w:tabs>
          <w:tab w:val="num" w:pos="994"/>
        </w:tabs>
        <w:ind w:left="994" w:hanging="720"/>
      </w:pPr>
      <w:rPr>
        <w:rFonts w:hint="default"/>
        <w:b w:val="0"/>
        <w:color w:val="auto"/>
      </w:rPr>
    </w:lvl>
    <w:lvl w:ilvl="1" w:tplc="04090003" w:tentative="1">
      <w:start w:val="1"/>
      <w:numFmt w:val="bullet"/>
      <w:lvlText w:val="o"/>
      <w:lvlJc w:val="left"/>
      <w:pPr>
        <w:tabs>
          <w:tab w:val="num" w:pos="994"/>
        </w:tabs>
        <w:ind w:left="994" w:hanging="360"/>
      </w:pPr>
      <w:rPr>
        <w:rFonts w:ascii="Courier New" w:hAnsi="Courier New" w:cs="Courier New" w:hint="default"/>
      </w:rPr>
    </w:lvl>
    <w:lvl w:ilvl="2" w:tplc="04090005" w:tentative="1">
      <w:start w:val="1"/>
      <w:numFmt w:val="bullet"/>
      <w:lvlText w:val=""/>
      <w:lvlJc w:val="left"/>
      <w:pPr>
        <w:tabs>
          <w:tab w:val="num" w:pos="1714"/>
        </w:tabs>
        <w:ind w:left="1714" w:hanging="360"/>
      </w:pPr>
      <w:rPr>
        <w:rFonts w:ascii="Wingdings" w:hAnsi="Wingdings" w:hint="default"/>
      </w:rPr>
    </w:lvl>
    <w:lvl w:ilvl="3" w:tplc="04090001" w:tentative="1">
      <w:start w:val="1"/>
      <w:numFmt w:val="bullet"/>
      <w:lvlText w:val=""/>
      <w:lvlJc w:val="left"/>
      <w:pPr>
        <w:tabs>
          <w:tab w:val="num" w:pos="2434"/>
        </w:tabs>
        <w:ind w:left="2434" w:hanging="360"/>
      </w:pPr>
      <w:rPr>
        <w:rFonts w:ascii="Symbol" w:hAnsi="Symbol" w:hint="default"/>
      </w:rPr>
    </w:lvl>
    <w:lvl w:ilvl="4" w:tplc="04090003" w:tentative="1">
      <w:start w:val="1"/>
      <w:numFmt w:val="bullet"/>
      <w:lvlText w:val="o"/>
      <w:lvlJc w:val="left"/>
      <w:pPr>
        <w:tabs>
          <w:tab w:val="num" w:pos="3154"/>
        </w:tabs>
        <w:ind w:left="3154" w:hanging="360"/>
      </w:pPr>
      <w:rPr>
        <w:rFonts w:ascii="Courier New" w:hAnsi="Courier New" w:cs="Courier New" w:hint="default"/>
      </w:rPr>
    </w:lvl>
    <w:lvl w:ilvl="5" w:tplc="04090005" w:tentative="1">
      <w:start w:val="1"/>
      <w:numFmt w:val="bullet"/>
      <w:lvlText w:val=""/>
      <w:lvlJc w:val="left"/>
      <w:pPr>
        <w:tabs>
          <w:tab w:val="num" w:pos="3874"/>
        </w:tabs>
        <w:ind w:left="3874" w:hanging="360"/>
      </w:pPr>
      <w:rPr>
        <w:rFonts w:ascii="Wingdings" w:hAnsi="Wingdings" w:hint="default"/>
      </w:rPr>
    </w:lvl>
    <w:lvl w:ilvl="6" w:tplc="04090001" w:tentative="1">
      <w:start w:val="1"/>
      <w:numFmt w:val="bullet"/>
      <w:lvlText w:val=""/>
      <w:lvlJc w:val="left"/>
      <w:pPr>
        <w:tabs>
          <w:tab w:val="num" w:pos="4594"/>
        </w:tabs>
        <w:ind w:left="4594" w:hanging="360"/>
      </w:pPr>
      <w:rPr>
        <w:rFonts w:ascii="Symbol" w:hAnsi="Symbol" w:hint="default"/>
      </w:rPr>
    </w:lvl>
    <w:lvl w:ilvl="7" w:tplc="04090003" w:tentative="1">
      <w:start w:val="1"/>
      <w:numFmt w:val="bullet"/>
      <w:lvlText w:val="o"/>
      <w:lvlJc w:val="left"/>
      <w:pPr>
        <w:tabs>
          <w:tab w:val="num" w:pos="5314"/>
        </w:tabs>
        <w:ind w:left="5314" w:hanging="360"/>
      </w:pPr>
      <w:rPr>
        <w:rFonts w:ascii="Courier New" w:hAnsi="Courier New" w:cs="Courier New" w:hint="default"/>
      </w:rPr>
    </w:lvl>
    <w:lvl w:ilvl="8" w:tplc="04090005" w:tentative="1">
      <w:start w:val="1"/>
      <w:numFmt w:val="bullet"/>
      <w:lvlText w:val=""/>
      <w:lvlJc w:val="left"/>
      <w:pPr>
        <w:tabs>
          <w:tab w:val="num" w:pos="6034"/>
        </w:tabs>
        <w:ind w:left="6034" w:hanging="360"/>
      </w:pPr>
      <w:rPr>
        <w:rFonts w:ascii="Wingdings" w:hAnsi="Wingdings" w:hint="default"/>
      </w:rPr>
    </w:lvl>
  </w:abstractNum>
  <w:abstractNum w:abstractNumId="23" w15:restartNumberingAfterBreak="0">
    <w:nsid w:val="787C03C5"/>
    <w:multiLevelType w:val="hybridMultilevel"/>
    <w:tmpl w:val="D9F2B542"/>
    <w:lvl w:ilvl="0" w:tplc="0FE085FA">
      <w:start w:val="1"/>
      <w:numFmt w:val="bullet"/>
      <w:lvlText w:val="◊"/>
      <w:lvlJc w:val="left"/>
      <w:pPr>
        <w:tabs>
          <w:tab w:val="num" w:pos="2160"/>
        </w:tabs>
        <w:ind w:left="2160" w:hanging="720"/>
      </w:pPr>
      <w:rPr>
        <w:rFonts w:ascii="Arial" w:hAnsi="Arial" w:cs="Times New Roman" w:hint="default"/>
      </w:rPr>
    </w:lvl>
    <w:lvl w:ilvl="1" w:tplc="FE386A20">
      <w:start w:val="1"/>
      <w:numFmt w:val="bullet"/>
      <w:lvlText w:val="▪"/>
      <w:lvlJc w:val="left"/>
      <w:pPr>
        <w:tabs>
          <w:tab w:val="num" w:pos="2880"/>
        </w:tabs>
        <w:ind w:left="2880" w:hanging="720"/>
      </w:pPr>
      <w:rPr>
        <w:rFonts w:ascii="Courier New" w:hAnsi="Courier New" w:cs="Times New Roman" w:hint="default"/>
      </w:rPr>
    </w:lvl>
    <w:lvl w:ilvl="2" w:tplc="FBE6319E">
      <w:start w:val="1"/>
      <w:numFmt w:val="bullet"/>
      <w:lvlText w:val="►"/>
      <w:lvlJc w:val="left"/>
      <w:pPr>
        <w:tabs>
          <w:tab w:val="num" w:pos="2160"/>
        </w:tabs>
        <w:ind w:left="2160" w:hanging="720"/>
      </w:pPr>
      <w:rPr>
        <w:rFonts w:ascii="Arial" w:hAnsi="Arial" w:cs="Times New Roman" w:hint="default"/>
        <w:sz w:val="18"/>
        <w:szCs w:val="18"/>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E8008B"/>
    <w:multiLevelType w:val="hybridMultilevel"/>
    <w:tmpl w:val="F7D69434"/>
    <w:lvl w:ilvl="0" w:tplc="CFD263CE">
      <w:start w:val="1"/>
      <w:numFmt w:val="bullet"/>
      <w:lvlText w:val=""/>
      <w:lvlJc w:val="left"/>
      <w:pPr>
        <w:tabs>
          <w:tab w:val="num" w:pos="1440"/>
        </w:tabs>
        <w:ind w:left="1440" w:hanging="72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4"/>
  </w:num>
  <w:num w:numId="3">
    <w:abstractNumId w:val="8"/>
  </w:num>
  <w:num w:numId="4">
    <w:abstractNumId w:val="5"/>
  </w:num>
  <w:num w:numId="5">
    <w:abstractNumId w:val="24"/>
  </w:num>
  <w:num w:numId="6">
    <w:abstractNumId w:val="6"/>
  </w:num>
  <w:num w:numId="7">
    <w:abstractNumId w:val="2"/>
  </w:num>
  <w:num w:numId="8">
    <w:abstractNumId w:val="10"/>
  </w:num>
  <w:num w:numId="9">
    <w:abstractNumId w:val="20"/>
  </w:num>
  <w:num w:numId="10">
    <w:abstractNumId w:val="12"/>
  </w:num>
  <w:num w:numId="11">
    <w:abstractNumId w:val="7"/>
  </w:num>
  <w:num w:numId="12">
    <w:abstractNumId w:val="17"/>
  </w:num>
  <w:num w:numId="13">
    <w:abstractNumId w:val="21"/>
  </w:num>
  <w:num w:numId="14">
    <w:abstractNumId w:val="22"/>
  </w:num>
  <w:num w:numId="15">
    <w:abstractNumId w:val="3"/>
  </w:num>
  <w:num w:numId="16">
    <w:abstractNumId w:val="15"/>
  </w:num>
  <w:num w:numId="17">
    <w:abstractNumId w:val="11"/>
  </w:num>
  <w:num w:numId="18">
    <w:abstractNumId w:val="14"/>
  </w:num>
  <w:num w:numId="19">
    <w:abstractNumId w:val="6"/>
  </w:num>
  <w:num w:numId="20">
    <w:abstractNumId w:val="10"/>
  </w:num>
  <w:num w:numId="21">
    <w:abstractNumId w:val="23"/>
  </w:num>
  <w:num w:numId="22">
    <w:abstractNumId w:val="2"/>
  </w:num>
  <w:num w:numId="23">
    <w:abstractNumId w:val="5"/>
  </w:num>
  <w:num w:numId="24">
    <w:abstractNumId w:val="19"/>
  </w:num>
  <w:num w:numId="25">
    <w:abstractNumId w:val="0"/>
  </w:num>
  <w:num w:numId="26">
    <w:abstractNumId w:val="1"/>
  </w:num>
  <w:num w:numId="27">
    <w:abstractNumId w:val="13"/>
  </w:num>
  <w:num w:numId="28">
    <w:abstractNumId w:val="9"/>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Date" w:val="0"/>
    <w:docVar w:name="85TrailerDateField" w:val="0"/>
    <w:docVar w:name="85TrailerDraft" w:val="0"/>
    <w:docVar w:name="85TrailerPage" w:val="0"/>
    <w:docVar w:name="85TrailerTime" w:val="0"/>
    <w:docVar w:name="85TrailerType" w:val="100"/>
    <w:docVar w:name="chkIncludePage" w:val="False"/>
    <w:docVar w:name="ForteTempFile" w:val="C:\Users\nsturm\AppData\Local\Temp\2eac69fd-bcff-4edb-90ee-75d55545ecce.docx"/>
    <w:docVar w:name="MPDocID" w:val="C:\NetDocs\VAULT-TT4E9HQE\Amendment No. 35 - Temporary Coverage Change for Teladoc and Doctor on Demand 4835-8514-0919 v.2.docx"/>
    <w:docVar w:name="MPDocIDTemplate" w:val="%n|.%v"/>
    <w:docVar w:name="MPDocIDTemplateDefault" w:val="%n|.%v"/>
    <w:docVar w:name="NewDocStampType" w:val="1"/>
    <w:docVar w:name="zzmp10LastTrailerInserted" w:val="^`~#mp!@=⌡V#⌓┗┬3::}{śm~Y⌍”H⌗H×Spw⌋Ge†)i⌇⌖⌎!⌔ø1j⌕`Ùƅ]Zs@ê⌙ü⌖⌖ËÍ¿Áðß?Ý ˟)⌖U⌐ßd⌚⌉⌐6⌟kÀ/TT;¤¨ìÉƆÃ­©TøZN‥⌜öbnÄ″ûPé]¶ýGT⌚©2‧w5V⌂¥ºC&lt;Ü³{ò'=® â⌟.îE¯ÑÚ¼{—±Å⌜J.&gt;N⌝ãL@kà‛Á4®Ôo¥û⌌U*3E1NY88B011"/>
    <w:docVar w:name="zzmp10LastTrailerInserted_1078" w:val="^`~#mp!@=⌡V#⌓┗┬3::}{śm~Y⌍”H⌗H×Spw⌋Ge†)i⌇⌖⌎!⌔ø1j⌕`Ùƅ]Zs@ê⌙ü⌖⌖ËÍ¿Áðß?Ý ˟)⌖U⌐ßd⌚⌉⌐6⌟kÀ/TT;¤¨ìÉƆÃ­©TøZN‥⌜öbnÄ″ûPé]¶ýGT⌚©2‧w5V⌂¥ºC&lt;Ü³{ò'=® â⌟.îE¯ÑÚ¼{—±Å⌜J.&gt;N⌝ãL@kà‛Á4®Ôo¥û⌌U*3E1NY88B011"/>
    <w:docVar w:name="zzmp10mSEGsValidated" w:val="1"/>
    <w:docVar w:name="zzmpCompatibilityMode" w:val="15"/>
  </w:docVars>
  <w:rsids>
    <w:rsidRoot w:val="00775206"/>
    <w:rsid w:val="00022A7A"/>
    <w:rsid w:val="000274C8"/>
    <w:rsid w:val="00031FD1"/>
    <w:rsid w:val="000368F4"/>
    <w:rsid w:val="00062B63"/>
    <w:rsid w:val="00083C6B"/>
    <w:rsid w:val="000A3742"/>
    <w:rsid w:val="000A4DF4"/>
    <w:rsid w:val="000D320D"/>
    <w:rsid w:val="000E5C85"/>
    <w:rsid w:val="000E6663"/>
    <w:rsid w:val="000F3CB4"/>
    <w:rsid w:val="000F6CB8"/>
    <w:rsid w:val="000F725B"/>
    <w:rsid w:val="00101122"/>
    <w:rsid w:val="00111204"/>
    <w:rsid w:val="0011703B"/>
    <w:rsid w:val="00120A83"/>
    <w:rsid w:val="00122D6D"/>
    <w:rsid w:val="0012310E"/>
    <w:rsid w:val="001320FC"/>
    <w:rsid w:val="00136172"/>
    <w:rsid w:val="00140BB0"/>
    <w:rsid w:val="00145282"/>
    <w:rsid w:val="00150D2E"/>
    <w:rsid w:val="00151884"/>
    <w:rsid w:val="00156A01"/>
    <w:rsid w:val="00157D02"/>
    <w:rsid w:val="0016262E"/>
    <w:rsid w:val="00163B68"/>
    <w:rsid w:val="00171CE4"/>
    <w:rsid w:val="00177048"/>
    <w:rsid w:val="001827F2"/>
    <w:rsid w:val="00184208"/>
    <w:rsid w:val="00185E9F"/>
    <w:rsid w:val="001953E3"/>
    <w:rsid w:val="001965C2"/>
    <w:rsid w:val="001A05DF"/>
    <w:rsid w:val="001A6577"/>
    <w:rsid w:val="001A7968"/>
    <w:rsid w:val="001B1B99"/>
    <w:rsid w:val="001B4F0C"/>
    <w:rsid w:val="001B7DE0"/>
    <w:rsid w:val="001C07BA"/>
    <w:rsid w:val="001D4B1F"/>
    <w:rsid w:val="001E4E96"/>
    <w:rsid w:val="001E659C"/>
    <w:rsid w:val="001F0E7D"/>
    <w:rsid w:val="001F235F"/>
    <w:rsid w:val="002050CD"/>
    <w:rsid w:val="002211B5"/>
    <w:rsid w:val="00221DF1"/>
    <w:rsid w:val="00226E47"/>
    <w:rsid w:val="00236B32"/>
    <w:rsid w:val="00251644"/>
    <w:rsid w:val="00252366"/>
    <w:rsid w:val="0025502F"/>
    <w:rsid w:val="00260BDE"/>
    <w:rsid w:val="002745A4"/>
    <w:rsid w:val="0028027A"/>
    <w:rsid w:val="002869AA"/>
    <w:rsid w:val="002951F8"/>
    <w:rsid w:val="0029609A"/>
    <w:rsid w:val="002A0213"/>
    <w:rsid w:val="002A532E"/>
    <w:rsid w:val="002B3C0D"/>
    <w:rsid w:val="002C61E5"/>
    <w:rsid w:val="002C6DAA"/>
    <w:rsid w:val="002D6CFD"/>
    <w:rsid w:val="002D7DAA"/>
    <w:rsid w:val="002E19FB"/>
    <w:rsid w:val="002E44D6"/>
    <w:rsid w:val="002E4D66"/>
    <w:rsid w:val="002F4AEB"/>
    <w:rsid w:val="003206EC"/>
    <w:rsid w:val="00326413"/>
    <w:rsid w:val="00340988"/>
    <w:rsid w:val="00341A51"/>
    <w:rsid w:val="00341B81"/>
    <w:rsid w:val="003430F6"/>
    <w:rsid w:val="00346B12"/>
    <w:rsid w:val="00373053"/>
    <w:rsid w:val="003750C0"/>
    <w:rsid w:val="00377043"/>
    <w:rsid w:val="00377914"/>
    <w:rsid w:val="00380D19"/>
    <w:rsid w:val="00381BAC"/>
    <w:rsid w:val="003825CB"/>
    <w:rsid w:val="003864A0"/>
    <w:rsid w:val="003907EE"/>
    <w:rsid w:val="00391374"/>
    <w:rsid w:val="003A15A3"/>
    <w:rsid w:val="003A67A7"/>
    <w:rsid w:val="003B0DA3"/>
    <w:rsid w:val="003B1590"/>
    <w:rsid w:val="003B2683"/>
    <w:rsid w:val="003B34FE"/>
    <w:rsid w:val="003B423B"/>
    <w:rsid w:val="003B6A11"/>
    <w:rsid w:val="003C552A"/>
    <w:rsid w:val="003D6435"/>
    <w:rsid w:val="003E0B09"/>
    <w:rsid w:val="003E2EA3"/>
    <w:rsid w:val="003E385B"/>
    <w:rsid w:val="003E528F"/>
    <w:rsid w:val="00404C2E"/>
    <w:rsid w:val="00413735"/>
    <w:rsid w:val="00422720"/>
    <w:rsid w:val="00422985"/>
    <w:rsid w:val="00451B2B"/>
    <w:rsid w:val="004557E8"/>
    <w:rsid w:val="00455DDA"/>
    <w:rsid w:val="00462F4B"/>
    <w:rsid w:val="00472E04"/>
    <w:rsid w:val="004830B4"/>
    <w:rsid w:val="00492A98"/>
    <w:rsid w:val="004A0745"/>
    <w:rsid w:val="004A0F8B"/>
    <w:rsid w:val="004A2FB6"/>
    <w:rsid w:val="004C52A8"/>
    <w:rsid w:val="004C5C92"/>
    <w:rsid w:val="004C7CFC"/>
    <w:rsid w:val="004F0873"/>
    <w:rsid w:val="004F1C06"/>
    <w:rsid w:val="00503AE8"/>
    <w:rsid w:val="00504FA7"/>
    <w:rsid w:val="00514410"/>
    <w:rsid w:val="005161C4"/>
    <w:rsid w:val="005209D6"/>
    <w:rsid w:val="00523297"/>
    <w:rsid w:val="00540401"/>
    <w:rsid w:val="005416A6"/>
    <w:rsid w:val="00545124"/>
    <w:rsid w:val="00560945"/>
    <w:rsid w:val="00565320"/>
    <w:rsid w:val="00590AD1"/>
    <w:rsid w:val="005965A4"/>
    <w:rsid w:val="005A130A"/>
    <w:rsid w:val="005A28A0"/>
    <w:rsid w:val="005B25F1"/>
    <w:rsid w:val="005B430A"/>
    <w:rsid w:val="005C0C29"/>
    <w:rsid w:val="005E6EA0"/>
    <w:rsid w:val="005F4BFC"/>
    <w:rsid w:val="006000C3"/>
    <w:rsid w:val="006139D0"/>
    <w:rsid w:val="0062020B"/>
    <w:rsid w:val="006212EB"/>
    <w:rsid w:val="006235DB"/>
    <w:rsid w:val="00626761"/>
    <w:rsid w:val="006354CD"/>
    <w:rsid w:val="00643050"/>
    <w:rsid w:val="006447AC"/>
    <w:rsid w:val="0065090C"/>
    <w:rsid w:val="00653D11"/>
    <w:rsid w:val="006551EA"/>
    <w:rsid w:val="00665F16"/>
    <w:rsid w:val="0067342A"/>
    <w:rsid w:val="00680589"/>
    <w:rsid w:val="006A1454"/>
    <w:rsid w:val="006B0B36"/>
    <w:rsid w:val="006B1171"/>
    <w:rsid w:val="006B35F6"/>
    <w:rsid w:val="006C6654"/>
    <w:rsid w:val="006C6B42"/>
    <w:rsid w:val="006D3880"/>
    <w:rsid w:val="006E43F1"/>
    <w:rsid w:val="006E6749"/>
    <w:rsid w:val="006E7F58"/>
    <w:rsid w:val="006F0CAC"/>
    <w:rsid w:val="006F15A0"/>
    <w:rsid w:val="0070122D"/>
    <w:rsid w:val="0070730B"/>
    <w:rsid w:val="00713387"/>
    <w:rsid w:val="00717311"/>
    <w:rsid w:val="007208DD"/>
    <w:rsid w:val="0072579A"/>
    <w:rsid w:val="00731DE3"/>
    <w:rsid w:val="0073240C"/>
    <w:rsid w:val="0073313A"/>
    <w:rsid w:val="00735EB8"/>
    <w:rsid w:val="007424FB"/>
    <w:rsid w:val="00754119"/>
    <w:rsid w:val="00756CC1"/>
    <w:rsid w:val="007723BD"/>
    <w:rsid w:val="00775206"/>
    <w:rsid w:val="00784E70"/>
    <w:rsid w:val="007874B8"/>
    <w:rsid w:val="00790584"/>
    <w:rsid w:val="007916B6"/>
    <w:rsid w:val="00795FFB"/>
    <w:rsid w:val="00797F1E"/>
    <w:rsid w:val="007A38CC"/>
    <w:rsid w:val="007B4ADC"/>
    <w:rsid w:val="007C3802"/>
    <w:rsid w:val="007C7B7E"/>
    <w:rsid w:val="007E2F75"/>
    <w:rsid w:val="007E52D2"/>
    <w:rsid w:val="007F6934"/>
    <w:rsid w:val="008011A3"/>
    <w:rsid w:val="0080247A"/>
    <w:rsid w:val="00813596"/>
    <w:rsid w:val="00817BB7"/>
    <w:rsid w:val="008220C1"/>
    <w:rsid w:val="00841B3E"/>
    <w:rsid w:val="008435C9"/>
    <w:rsid w:val="008452FF"/>
    <w:rsid w:val="008535A8"/>
    <w:rsid w:val="00862600"/>
    <w:rsid w:val="00864494"/>
    <w:rsid w:val="0087153C"/>
    <w:rsid w:val="00873BA2"/>
    <w:rsid w:val="00876897"/>
    <w:rsid w:val="00885FBA"/>
    <w:rsid w:val="00896331"/>
    <w:rsid w:val="008A5A27"/>
    <w:rsid w:val="008B2C24"/>
    <w:rsid w:val="008C3B9C"/>
    <w:rsid w:val="008C3C5C"/>
    <w:rsid w:val="008D097B"/>
    <w:rsid w:val="008D2427"/>
    <w:rsid w:val="008D62C5"/>
    <w:rsid w:val="008E2F25"/>
    <w:rsid w:val="00907FDD"/>
    <w:rsid w:val="009464BF"/>
    <w:rsid w:val="00952A34"/>
    <w:rsid w:val="00952D09"/>
    <w:rsid w:val="00957871"/>
    <w:rsid w:val="009669CF"/>
    <w:rsid w:val="00970ADC"/>
    <w:rsid w:val="00970B59"/>
    <w:rsid w:val="00980DCE"/>
    <w:rsid w:val="009835AB"/>
    <w:rsid w:val="009A391F"/>
    <w:rsid w:val="009A4C7C"/>
    <w:rsid w:val="009A4E3D"/>
    <w:rsid w:val="009A694A"/>
    <w:rsid w:val="009B3433"/>
    <w:rsid w:val="009B3E06"/>
    <w:rsid w:val="009E46E4"/>
    <w:rsid w:val="009E59DD"/>
    <w:rsid w:val="009E7F7F"/>
    <w:rsid w:val="009F41ED"/>
    <w:rsid w:val="00A02FF5"/>
    <w:rsid w:val="00A05CD2"/>
    <w:rsid w:val="00A10BF5"/>
    <w:rsid w:val="00A15260"/>
    <w:rsid w:val="00A1538C"/>
    <w:rsid w:val="00A24FED"/>
    <w:rsid w:val="00A91742"/>
    <w:rsid w:val="00A92DE6"/>
    <w:rsid w:val="00AA2534"/>
    <w:rsid w:val="00AB27D0"/>
    <w:rsid w:val="00AB4559"/>
    <w:rsid w:val="00AB4C62"/>
    <w:rsid w:val="00AD1EB0"/>
    <w:rsid w:val="00AE30DD"/>
    <w:rsid w:val="00AF67F4"/>
    <w:rsid w:val="00B04EA8"/>
    <w:rsid w:val="00B073DE"/>
    <w:rsid w:val="00B15D4C"/>
    <w:rsid w:val="00B1692C"/>
    <w:rsid w:val="00B36099"/>
    <w:rsid w:val="00B40A03"/>
    <w:rsid w:val="00B43D6D"/>
    <w:rsid w:val="00B43E29"/>
    <w:rsid w:val="00B520F6"/>
    <w:rsid w:val="00B52375"/>
    <w:rsid w:val="00B72BDE"/>
    <w:rsid w:val="00B74236"/>
    <w:rsid w:val="00B7542C"/>
    <w:rsid w:val="00B76364"/>
    <w:rsid w:val="00BB30FF"/>
    <w:rsid w:val="00BB40D5"/>
    <w:rsid w:val="00BC6BBA"/>
    <w:rsid w:val="00BD1978"/>
    <w:rsid w:val="00BD2C37"/>
    <w:rsid w:val="00BD2F6E"/>
    <w:rsid w:val="00BE3EDB"/>
    <w:rsid w:val="00BF04B0"/>
    <w:rsid w:val="00BF09B1"/>
    <w:rsid w:val="00BF1603"/>
    <w:rsid w:val="00BF72CB"/>
    <w:rsid w:val="00C0141A"/>
    <w:rsid w:val="00C02D11"/>
    <w:rsid w:val="00C10A86"/>
    <w:rsid w:val="00C23C6A"/>
    <w:rsid w:val="00C27CD8"/>
    <w:rsid w:val="00C45960"/>
    <w:rsid w:val="00C56460"/>
    <w:rsid w:val="00C6711B"/>
    <w:rsid w:val="00C672B1"/>
    <w:rsid w:val="00C705E1"/>
    <w:rsid w:val="00C72A75"/>
    <w:rsid w:val="00C81B0C"/>
    <w:rsid w:val="00C84768"/>
    <w:rsid w:val="00CA1D54"/>
    <w:rsid w:val="00CC079E"/>
    <w:rsid w:val="00CC2243"/>
    <w:rsid w:val="00CC70FE"/>
    <w:rsid w:val="00CF004C"/>
    <w:rsid w:val="00CF3507"/>
    <w:rsid w:val="00CF5ADE"/>
    <w:rsid w:val="00D03D71"/>
    <w:rsid w:val="00D10FFB"/>
    <w:rsid w:val="00D1611D"/>
    <w:rsid w:val="00D1750D"/>
    <w:rsid w:val="00D27907"/>
    <w:rsid w:val="00D321D3"/>
    <w:rsid w:val="00D43170"/>
    <w:rsid w:val="00D448C5"/>
    <w:rsid w:val="00D504E8"/>
    <w:rsid w:val="00D57DD9"/>
    <w:rsid w:val="00D60E36"/>
    <w:rsid w:val="00D617E1"/>
    <w:rsid w:val="00D67074"/>
    <w:rsid w:val="00D74FC5"/>
    <w:rsid w:val="00D8041F"/>
    <w:rsid w:val="00D82C3B"/>
    <w:rsid w:val="00D846DC"/>
    <w:rsid w:val="00DA14E6"/>
    <w:rsid w:val="00DC359C"/>
    <w:rsid w:val="00DC715E"/>
    <w:rsid w:val="00DF0BC2"/>
    <w:rsid w:val="00DF1F34"/>
    <w:rsid w:val="00DF41CE"/>
    <w:rsid w:val="00DF4DE4"/>
    <w:rsid w:val="00E05B3C"/>
    <w:rsid w:val="00E1484D"/>
    <w:rsid w:val="00E223FF"/>
    <w:rsid w:val="00E23B77"/>
    <w:rsid w:val="00E261DB"/>
    <w:rsid w:val="00E42BBB"/>
    <w:rsid w:val="00E53DE1"/>
    <w:rsid w:val="00E56F92"/>
    <w:rsid w:val="00E74DA4"/>
    <w:rsid w:val="00E76E22"/>
    <w:rsid w:val="00E94123"/>
    <w:rsid w:val="00EA3BF7"/>
    <w:rsid w:val="00EA7404"/>
    <w:rsid w:val="00EA76BB"/>
    <w:rsid w:val="00EC4E68"/>
    <w:rsid w:val="00ED5DC8"/>
    <w:rsid w:val="00EF5AF2"/>
    <w:rsid w:val="00EF7E37"/>
    <w:rsid w:val="00F0250E"/>
    <w:rsid w:val="00F110BE"/>
    <w:rsid w:val="00F5378E"/>
    <w:rsid w:val="00F6006B"/>
    <w:rsid w:val="00F62482"/>
    <w:rsid w:val="00F7096F"/>
    <w:rsid w:val="00F91B18"/>
    <w:rsid w:val="00F93747"/>
    <w:rsid w:val="00FB1A20"/>
    <w:rsid w:val="00FB2009"/>
    <w:rsid w:val="00FB2420"/>
    <w:rsid w:val="00FB57D7"/>
    <w:rsid w:val="00FC56BB"/>
    <w:rsid w:val="00FD6F4D"/>
    <w:rsid w:val="00FE0024"/>
    <w:rsid w:val="00FE768C"/>
    <w:rsid w:val="00FF10EB"/>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0EDEE55D"/>
  <w15:chartTrackingRefBased/>
  <w15:docId w15:val="{41BD9D1F-D75C-491F-95D6-471CB4F0F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5206"/>
    <w:pPr>
      <w:widowControl w:val="0"/>
      <w:autoSpaceDE w:val="0"/>
      <w:autoSpaceDN w:val="0"/>
      <w:adjustRightInd w:val="0"/>
      <w:spacing w:after="0" w:line="240" w:lineRule="auto"/>
    </w:pPr>
    <w:rPr>
      <w:rFonts w:ascii="Arial" w:eastAsia="Times New Roman" w:hAnsi="Arial" w:cs="Times New Roman"/>
      <w:szCs w:val="24"/>
    </w:rPr>
  </w:style>
  <w:style w:type="paragraph" w:styleId="Heading2">
    <w:name w:val="heading 2"/>
    <w:basedOn w:val="Normal"/>
    <w:next w:val="Normal"/>
    <w:link w:val="Heading2Char"/>
    <w:uiPriority w:val="9"/>
    <w:semiHidden/>
    <w:unhideWhenUsed/>
    <w:qFormat/>
    <w:rsid w:val="002D7DAA"/>
    <w:pPr>
      <w:keepNext/>
      <w:keepLines/>
      <w:widowControl/>
      <w:autoSpaceDE/>
      <w:autoSpaceDN/>
      <w:adjustRightInd/>
      <w:spacing w:before="200"/>
      <w:ind w:left="274"/>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75206"/>
    <w:pPr>
      <w:tabs>
        <w:tab w:val="center" w:pos="4680"/>
        <w:tab w:val="right" w:pos="9360"/>
      </w:tabs>
    </w:pPr>
  </w:style>
  <w:style w:type="character" w:customStyle="1" w:styleId="HeaderChar">
    <w:name w:val="Header Char"/>
    <w:basedOn w:val="DefaultParagraphFont"/>
    <w:link w:val="Header"/>
    <w:rsid w:val="00775206"/>
    <w:rPr>
      <w:rFonts w:ascii="Arial" w:eastAsia="Times New Roman" w:hAnsi="Arial" w:cs="Times New Roman"/>
      <w:szCs w:val="24"/>
    </w:rPr>
  </w:style>
  <w:style w:type="paragraph" w:styleId="Footer">
    <w:name w:val="footer"/>
    <w:basedOn w:val="Normal"/>
    <w:link w:val="FooterChar"/>
    <w:uiPriority w:val="99"/>
    <w:unhideWhenUsed/>
    <w:rsid w:val="00775206"/>
    <w:pPr>
      <w:tabs>
        <w:tab w:val="center" w:pos="4680"/>
        <w:tab w:val="right" w:pos="9360"/>
      </w:tabs>
    </w:pPr>
  </w:style>
  <w:style w:type="character" w:customStyle="1" w:styleId="FooterChar">
    <w:name w:val="Footer Char"/>
    <w:basedOn w:val="DefaultParagraphFont"/>
    <w:link w:val="Footer"/>
    <w:uiPriority w:val="99"/>
    <w:rsid w:val="00775206"/>
    <w:rPr>
      <w:rFonts w:ascii="Arial" w:eastAsia="Times New Roman" w:hAnsi="Arial" w:cs="Times New Roman"/>
      <w:szCs w:val="24"/>
    </w:rPr>
  </w:style>
  <w:style w:type="paragraph" w:styleId="ListParagraph">
    <w:name w:val="List Paragraph"/>
    <w:basedOn w:val="Normal"/>
    <w:uiPriority w:val="34"/>
    <w:qFormat/>
    <w:rsid w:val="00775206"/>
    <w:pPr>
      <w:ind w:left="720"/>
      <w:contextualSpacing/>
    </w:pPr>
  </w:style>
  <w:style w:type="paragraph" w:customStyle="1" w:styleId="MacPacTrailer">
    <w:name w:val="MacPac Trailer"/>
    <w:rsid w:val="00957871"/>
    <w:pPr>
      <w:widowControl w:val="0"/>
      <w:spacing w:after="0" w:line="200" w:lineRule="exact"/>
    </w:pPr>
    <w:rPr>
      <w:rFonts w:ascii="Times New Roman" w:eastAsia="Times New Roman" w:hAnsi="Times New Roman" w:cs="Times New Roman"/>
      <w:sz w:val="16"/>
    </w:rPr>
  </w:style>
  <w:style w:type="paragraph" w:styleId="PlainText">
    <w:name w:val="Plain Text"/>
    <w:basedOn w:val="Normal"/>
    <w:link w:val="PlainTextChar"/>
    <w:rsid w:val="00952A34"/>
    <w:pPr>
      <w:widowControl/>
      <w:autoSpaceDE/>
      <w:autoSpaceDN/>
      <w:adjustRightInd/>
      <w:ind w:left="274"/>
      <w:jc w:val="both"/>
    </w:pPr>
    <w:rPr>
      <w:rFonts w:cs="Courier New"/>
      <w:szCs w:val="20"/>
    </w:rPr>
  </w:style>
  <w:style w:type="character" w:customStyle="1" w:styleId="PlainTextChar">
    <w:name w:val="Plain Text Char"/>
    <w:basedOn w:val="DefaultParagraphFont"/>
    <w:link w:val="PlainText"/>
    <w:rsid w:val="00952A34"/>
    <w:rPr>
      <w:rFonts w:ascii="Arial" w:eastAsia="Times New Roman" w:hAnsi="Arial" w:cs="Courier New"/>
      <w:szCs w:val="20"/>
    </w:rPr>
  </w:style>
  <w:style w:type="paragraph" w:styleId="BalloonText">
    <w:name w:val="Balloon Text"/>
    <w:basedOn w:val="Normal"/>
    <w:link w:val="BalloonTextChar"/>
    <w:uiPriority w:val="99"/>
    <w:semiHidden/>
    <w:unhideWhenUsed/>
    <w:rsid w:val="004A07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745"/>
    <w:rPr>
      <w:rFonts w:ascii="Segoe UI" w:eastAsia="Times New Roman" w:hAnsi="Segoe UI" w:cs="Segoe UI"/>
      <w:sz w:val="18"/>
      <w:szCs w:val="18"/>
    </w:rPr>
  </w:style>
  <w:style w:type="table" w:styleId="TableGrid">
    <w:name w:val="Table Grid"/>
    <w:basedOn w:val="TableNormal"/>
    <w:uiPriority w:val="39"/>
    <w:rsid w:val="00787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321D3"/>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DC1">
    <w:name w:val="AHDC 1"/>
    <w:basedOn w:val="Normal"/>
    <w:qFormat/>
    <w:rsid w:val="002745A4"/>
    <w:pPr>
      <w:keepNext/>
      <w:widowControl/>
      <w:numPr>
        <w:numId w:val="10"/>
      </w:numPr>
      <w:autoSpaceDE/>
      <w:autoSpaceDN/>
      <w:adjustRightInd/>
      <w:spacing w:after="200" w:line="276" w:lineRule="auto"/>
      <w:jc w:val="center"/>
      <w:outlineLvl w:val="0"/>
    </w:pPr>
    <w:rPr>
      <w:rFonts w:ascii="Arial Bold" w:eastAsiaTheme="minorHAnsi" w:hAnsi="Arial Bold" w:cs="Arial Bold"/>
      <w:b/>
      <w:bCs/>
      <w:caps/>
      <w:szCs w:val="22"/>
    </w:rPr>
  </w:style>
  <w:style w:type="paragraph" w:customStyle="1" w:styleId="AHDC11">
    <w:name w:val="AHDC 1.1."/>
    <w:basedOn w:val="Normal"/>
    <w:qFormat/>
    <w:rsid w:val="002745A4"/>
    <w:pPr>
      <w:keepNext/>
      <w:widowControl/>
      <w:numPr>
        <w:ilvl w:val="1"/>
        <w:numId w:val="10"/>
      </w:numPr>
      <w:autoSpaceDE/>
      <w:autoSpaceDN/>
      <w:adjustRightInd/>
      <w:spacing w:after="200" w:line="276" w:lineRule="auto"/>
      <w:outlineLvl w:val="1"/>
    </w:pPr>
    <w:rPr>
      <w:rFonts w:ascii="Arial Bold" w:eastAsiaTheme="minorHAnsi" w:hAnsi="Arial Bold" w:cstheme="minorBidi"/>
      <w:b/>
      <w:caps/>
      <w:szCs w:val="22"/>
    </w:rPr>
  </w:style>
  <w:style w:type="paragraph" w:customStyle="1" w:styleId="AHDC11A">
    <w:name w:val="AHDC 1.1. A."/>
    <w:basedOn w:val="Normal"/>
    <w:qFormat/>
    <w:rsid w:val="002745A4"/>
    <w:pPr>
      <w:widowControl/>
      <w:numPr>
        <w:ilvl w:val="2"/>
        <w:numId w:val="10"/>
      </w:numPr>
      <w:autoSpaceDE/>
      <w:autoSpaceDN/>
      <w:adjustRightInd/>
      <w:spacing w:after="200" w:line="276" w:lineRule="auto"/>
      <w:jc w:val="both"/>
    </w:pPr>
    <w:rPr>
      <w:rFonts w:eastAsiaTheme="minorHAnsi" w:cs="Arial"/>
      <w:szCs w:val="22"/>
    </w:rPr>
  </w:style>
  <w:style w:type="paragraph" w:customStyle="1" w:styleId="AHDC11A1">
    <w:name w:val="AHDC 1.1. A. 1."/>
    <w:basedOn w:val="AHDC11A"/>
    <w:qFormat/>
    <w:rsid w:val="002745A4"/>
    <w:pPr>
      <w:numPr>
        <w:ilvl w:val="3"/>
      </w:numPr>
    </w:pPr>
  </w:style>
  <w:style w:type="paragraph" w:customStyle="1" w:styleId="AHDC11A1a">
    <w:name w:val="AHDC 1.1. A. 1. a."/>
    <w:basedOn w:val="AHDC11A1"/>
    <w:qFormat/>
    <w:rsid w:val="002745A4"/>
    <w:pPr>
      <w:numPr>
        <w:ilvl w:val="4"/>
      </w:numPr>
    </w:pPr>
  </w:style>
  <w:style w:type="paragraph" w:customStyle="1" w:styleId="AHDC11A1ai">
    <w:name w:val="AHDC 1.1. A. 1. a. i."/>
    <w:basedOn w:val="AHDC11A1a"/>
    <w:qFormat/>
    <w:rsid w:val="002745A4"/>
    <w:pPr>
      <w:numPr>
        <w:ilvl w:val="5"/>
      </w:numPr>
    </w:pPr>
  </w:style>
  <w:style w:type="paragraph" w:customStyle="1" w:styleId="AHDC111">
    <w:name w:val="AHDC 1.1.1."/>
    <w:basedOn w:val="AHDC11"/>
    <w:qFormat/>
    <w:rsid w:val="002745A4"/>
    <w:pPr>
      <w:numPr>
        <w:ilvl w:val="6"/>
      </w:numPr>
      <w:outlineLvl w:val="2"/>
    </w:pPr>
    <w:rPr>
      <w:caps w:val="0"/>
    </w:rPr>
  </w:style>
  <w:style w:type="paragraph" w:customStyle="1" w:styleId="AHDC111A">
    <w:name w:val="AHDC 1.1.1. (A)"/>
    <w:basedOn w:val="AHDC11A"/>
    <w:qFormat/>
    <w:rsid w:val="002745A4"/>
    <w:pPr>
      <w:numPr>
        <w:ilvl w:val="7"/>
      </w:numPr>
    </w:pPr>
  </w:style>
  <w:style w:type="paragraph" w:customStyle="1" w:styleId="AHDC111A1">
    <w:name w:val="AHDC 1.1.1. (A) (1)"/>
    <w:basedOn w:val="AHDC11A1"/>
    <w:qFormat/>
    <w:rsid w:val="002745A4"/>
    <w:pPr>
      <w:numPr>
        <w:ilvl w:val="8"/>
      </w:numPr>
    </w:pPr>
  </w:style>
  <w:style w:type="character" w:styleId="PlaceholderText">
    <w:name w:val="Placeholder Text"/>
    <w:basedOn w:val="DefaultParagraphFont"/>
    <w:uiPriority w:val="99"/>
    <w:semiHidden/>
    <w:rsid w:val="0073313A"/>
    <w:rPr>
      <w:color w:val="808080"/>
    </w:rPr>
  </w:style>
  <w:style w:type="character" w:customStyle="1" w:styleId="zzmpTrailerItem">
    <w:name w:val="zzmpTrailerItem"/>
    <w:basedOn w:val="DefaultParagraphFont"/>
    <w:rsid w:val="00957871"/>
    <w:rPr>
      <w:rFonts w:ascii="Times New Roman" w:hAnsi="Times New Roman" w:cs="Times New Roman"/>
      <w:b w:val="0"/>
      <w:i w:val="0"/>
      <w:caps w:val="0"/>
      <w:smallCaps w:val="0"/>
      <w:dstrike w:val="0"/>
      <w:shadow w:val="0"/>
      <w:emboss w:val="0"/>
      <w:imprint w:val="0"/>
      <w:noProof/>
      <w:vanish w:val="0"/>
      <w:spacing w:val="0"/>
      <w:position w:val="0"/>
      <w:sz w:val="16"/>
      <w:u w:val="none"/>
      <w:effect w:val="none"/>
      <w:vertAlign w:val="baseline"/>
    </w:rPr>
  </w:style>
  <w:style w:type="character" w:styleId="Hyperlink">
    <w:name w:val="Hyperlink"/>
    <w:basedOn w:val="DefaultParagraphFont"/>
    <w:uiPriority w:val="99"/>
    <w:rsid w:val="00340988"/>
    <w:rPr>
      <w:color w:val="0000FF"/>
      <w:u w:val="single"/>
    </w:rPr>
  </w:style>
  <w:style w:type="character" w:styleId="UnresolvedMention">
    <w:name w:val="Unresolved Mention"/>
    <w:basedOn w:val="DefaultParagraphFont"/>
    <w:uiPriority w:val="99"/>
    <w:semiHidden/>
    <w:unhideWhenUsed/>
    <w:rsid w:val="005A130A"/>
    <w:rPr>
      <w:color w:val="605E5C"/>
      <w:shd w:val="clear" w:color="auto" w:fill="E1DFDD"/>
    </w:rPr>
  </w:style>
  <w:style w:type="character" w:customStyle="1" w:styleId="Heading2Char">
    <w:name w:val="Heading 2 Char"/>
    <w:basedOn w:val="DefaultParagraphFont"/>
    <w:link w:val="Heading2"/>
    <w:uiPriority w:val="9"/>
    <w:semiHidden/>
    <w:rsid w:val="002D7DAA"/>
    <w:rPr>
      <w:rFonts w:asciiTheme="majorHAnsi" w:eastAsiaTheme="majorEastAsia" w:hAnsiTheme="majorHAnsi" w:cstheme="majorBidi"/>
      <w:b/>
      <w:bCs/>
      <w:color w:val="5B9BD5" w:themeColor="accent1"/>
      <w:sz w:val="26"/>
      <w:szCs w:val="26"/>
    </w:rPr>
  </w:style>
  <w:style w:type="paragraph" w:styleId="BodyText">
    <w:name w:val="Body Text"/>
    <w:basedOn w:val="Normal"/>
    <w:link w:val="BodyTextChar"/>
    <w:uiPriority w:val="1"/>
    <w:semiHidden/>
    <w:unhideWhenUsed/>
    <w:qFormat/>
    <w:rsid w:val="00EC4E68"/>
    <w:pPr>
      <w:widowControl/>
      <w:autoSpaceDE/>
      <w:autoSpaceDN/>
      <w:adjustRightInd/>
      <w:spacing w:after="240"/>
    </w:pPr>
    <w:rPr>
      <w:rFonts w:eastAsia="Arial" w:cstheme="minorBidi"/>
      <w:sz w:val="21"/>
      <w:szCs w:val="21"/>
      <w:lang w:eastAsia="zh-TW"/>
    </w:rPr>
  </w:style>
  <w:style w:type="character" w:customStyle="1" w:styleId="BodyTextChar">
    <w:name w:val="Body Text Char"/>
    <w:basedOn w:val="DefaultParagraphFont"/>
    <w:link w:val="BodyText"/>
    <w:uiPriority w:val="1"/>
    <w:semiHidden/>
    <w:rsid w:val="00EC4E68"/>
    <w:rPr>
      <w:rFonts w:ascii="Arial" w:eastAsia="Arial" w:hAnsi="Arial"/>
      <w:sz w:val="21"/>
      <w:szCs w:val="21"/>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49493">
      <w:bodyDiv w:val="1"/>
      <w:marLeft w:val="0"/>
      <w:marRight w:val="0"/>
      <w:marTop w:val="0"/>
      <w:marBottom w:val="0"/>
      <w:divBdr>
        <w:top w:val="none" w:sz="0" w:space="0" w:color="auto"/>
        <w:left w:val="none" w:sz="0" w:space="0" w:color="auto"/>
        <w:bottom w:val="none" w:sz="0" w:space="0" w:color="auto"/>
        <w:right w:val="none" w:sz="0" w:space="0" w:color="auto"/>
      </w:divBdr>
    </w:div>
    <w:div w:id="901795046">
      <w:bodyDiv w:val="1"/>
      <w:marLeft w:val="0"/>
      <w:marRight w:val="0"/>
      <w:marTop w:val="0"/>
      <w:marBottom w:val="0"/>
      <w:divBdr>
        <w:top w:val="none" w:sz="0" w:space="0" w:color="auto"/>
        <w:left w:val="none" w:sz="0" w:space="0" w:color="auto"/>
        <w:bottom w:val="none" w:sz="0" w:space="0" w:color="auto"/>
        <w:right w:val="none" w:sz="0" w:space="0" w:color="auto"/>
      </w:divBdr>
    </w:div>
    <w:div w:id="1110197855">
      <w:bodyDiv w:val="1"/>
      <w:marLeft w:val="0"/>
      <w:marRight w:val="0"/>
      <w:marTop w:val="0"/>
      <w:marBottom w:val="0"/>
      <w:divBdr>
        <w:top w:val="none" w:sz="0" w:space="0" w:color="auto"/>
        <w:left w:val="none" w:sz="0" w:space="0" w:color="auto"/>
        <w:bottom w:val="none" w:sz="0" w:space="0" w:color="auto"/>
        <w:right w:val="none" w:sz="0" w:space="0" w:color="auto"/>
      </w:divBdr>
    </w:div>
    <w:div w:id="1151752739">
      <w:bodyDiv w:val="1"/>
      <w:marLeft w:val="0"/>
      <w:marRight w:val="0"/>
      <w:marTop w:val="0"/>
      <w:marBottom w:val="0"/>
      <w:divBdr>
        <w:top w:val="none" w:sz="0" w:space="0" w:color="auto"/>
        <w:left w:val="none" w:sz="0" w:space="0" w:color="auto"/>
        <w:bottom w:val="none" w:sz="0" w:space="0" w:color="auto"/>
        <w:right w:val="none" w:sz="0" w:space="0" w:color="auto"/>
      </w:divBdr>
    </w:div>
    <w:div w:id="1271475258">
      <w:bodyDiv w:val="1"/>
      <w:marLeft w:val="0"/>
      <w:marRight w:val="0"/>
      <w:marTop w:val="0"/>
      <w:marBottom w:val="0"/>
      <w:divBdr>
        <w:top w:val="none" w:sz="0" w:space="0" w:color="auto"/>
        <w:left w:val="none" w:sz="0" w:space="0" w:color="auto"/>
        <w:bottom w:val="none" w:sz="0" w:space="0" w:color="auto"/>
        <w:right w:val="none" w:sz="0" w:space="0" w:color="auto"/>
      </w:divBdr>
    </w:div>
    <w:div w:id="1405033306">
      <w:bodyDiv w:val="1"/>
      <w:marLeft w:val="0"/>
      <w:marRight w:val="0"/>
      <w:marTop w:val="0"/>
      <w:marBottom w:val="0"/>
      <w:divBdr>
        <w:top w:val="none" w:sz="0" w:space="0" w:color="auto"/>
        <w:left w:val="none" w:sz="0" w:space="0" w:color="auto"/>
        <w:bottom w:val="none" w:sz="0" w:space="0" w:color="auto"/>
        <w:right w:val="none" w:sz="0" w:space="0" w:color="auto"/>
      </w:divBdr>
    </w:div>
    <w:div w:id="1623539138">
      <w:bodyDiv w:val="1"/>
      <w:marLeft w:val="0"/>
      <w:marRight w:val="0"/>
      <w:marTop w:val="0"/>
      <w:marBottom w:val="0"/>
      <w:divBdr>
        <w:top w:val="none" w:sz="0" w:space="0" w:color="auto"/>
        <w:left w:val="none" w:sz="0" w:space="0" w:color="auto"/>
        <w:bottom w:val="none" w:sz="0" w:space="0" w:color="auto"/>
        <w:right w:val="none" w:sz="0" w:space="0" w:color="auto"/>
      </w:divBdr>
    </w:div>
    <w:div w:id="1883321235">
      <w:bodyDiv w:val="1"/>
      <w:marLeft w:val="0"/>
      <w:marRight w:val="0"/>
      <w:marTop w:val="0"/>
      <w:marBottom w:val="0"/>
      <w:divBdr>
        <w:top w:val="none" w:sz="0" w:space="0" w:color="auto"/>
        <w:left w:val="none" w:sz="0" w:space="0" w:color="auto"/>
        <w:bottom w:val="none" w:sz="0" w:space="0" w:color="auto"/>
        <w:right w:val="none" w:sz="0" w:space="0" w:color="auto"/>
      </w:divBdr>
    </w:div>
    <w:div w:id="1927304273">
      <w:bodyDiv w:val="1"/>
      <w:marLeft w:val="0"/>
      <w:marRight w:val="0"/>
      <w:marTop w:val="0"/>
      <w:marBottom w:val="0"/>
      <w:divBdr>
        <w:top w:val="none" w:sz="0" w:space="0" w:color="auto"/>
        <w:left w:val="none" w:sz="0" w:space="0" w:color="auto"/>
        <w:bottom w:val="none" w:sz="0" w:space="0" w:color="auto"/>
        <w:right w:val="none" w:sz="0" w:space="0" w:color="auto"/>
      </w:divBdr>
    </w:div>
    <w:div w:id="204513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F5B68-6B0A-4C64-8AC6-EEF2B1494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Tyler Philippi</dc:creator>
  <cp:keywords/>
  <dc:description/>
  <cp:lastModifiedBy>Riessen, Kaitlin D.</cp:lastModifiedBy>
  <cp:revision>9</cp:revision>
  <cp:lastPrinted>2020-02-24T17:10:00Z</cp:lastPrinted>
  <dcterms:created xsi:type="dcterms:W3CDTF">2020-03-20T14:18:00Z</dcterms:created>
  <dcterms:modified xsi:type="dcterms:W3CDTF">2020-03-25T16:22:00Z</dcterms:modified>
</cp:coreProperties>
</file>